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leftChars="0"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内蒙古经贸学校</w:t>
      </w:r>
      <w:r>
        <w:rPr>
          <w:rFonts w:hint="eastAsia" w:ascii="黑体" w:hAnsi="黑体" w:eastAsia="黑体" w:cs="黑体"/>
          <w:b/>
          <w:bCs/>
          <w:sz w:val="32"/>
          <w:szCs w:val="32"/>
        </w:rPr>
        <w:t>2022年中央中职学生资助项目</w:t>
      </w:r>
    </w:p>
    <w:p>
      <w:pPr>
        <w:spacing w:line="620" w:lineRule="exact"/>
        <w:ind w:firstLine="880"/>
        <w:jc w:val="center"/>
        <w:rPr>
          <w:rFonts w:hint="eastAsia" w:ascii="黑体" w:hAnsi="黑体" w:eastAsia="黑体" w:cs="黑体"/>
          <w:b/>
          <w:bCs/>
          <w:sz w:val="32"/>
          <w:szCs w:val="32"/>
        </w:rPr>
      </w:pPr>
      <w:r>
        <w:rPr>
          <w:rFonts w:hint="eastAsia" w:ascii="黑体" w:hAnsi="黑体" w:eastAsia="黑体" w:cs="黑体"/>
          <w:b/>
          <w:bCs/>
          <w:sz w:val="32"/>
          <w:szCs w:val="32"/>
        </w:rPr>
        <w:t>绩效评</w:t>
      </w:r>
      <w:r>
        <w:rPr>
          <w:rFonts w:hint="eastAsia" w:ascii="黑体" w:hAnsi="黑体" w:eastAsia="黑体" w:cs="黑体"/>
          <w:b/>
          <w:bCs/>
          <w:sz w:val="32"/>
          <w:szCs w:val="32"/>
          <w:lang w:val="en-US" w:eastAsia="zh-CN"/>
        </w:rPr>
        <w:t>价</w:t>
      </w:r>
      <w:r>
        <w:rPr>
          <w:rFonts w:hint="eastAsia" w:ascii="黑体" w:hAnsi="黑体" w:eastAsia="黑体" w:cs="黑体"/>
          <w:b/>
          <w:bCs/>
          <w:sz w:val="32"/>
          <w:szCs w:val="32"/>
        </w:rPr>
        <w:t>报告</w:t>
      </w:r>
    </w:p>
    <w:p>
      <w:pPr>
        <w:numPr>
          <w:ilvl w:val="0"/>
          <w:numId w:val="0"/>
        </w:numPr>
        <w:spacing w:line="240" w:lineRule="auto"/>
        <w:ind w:leftChars="0"/>
        <w:jc w:val="left"/>
        <w:rPr>
          <w:rFonts w:hint="eastAsia" w:ascii="仿宋" w:hAnsi="仿宋" w:eastAsia="仿宋"/>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一、基本</w:t>
      </w:r>
      <w:r>
        <w:rPr>
          <w:rFonts w:hint="eastAsia" w:ascii="黑体" w:hAnsi="黑体" w:eastAsia="黑体" w:cs="黑体"/>
          <w:b w:val="0"/>
          <w:bCs/>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楷体" w:hAnsi="楷体" w:eastAsia="楷体" w:cs="楷体"/>
          <w:sz w:val="32"/>
          <w:szCs w:val="32"/>
          <w:lang w:val="en-US" w:eastAsia="zh-CN"/>
        </w:rPr>
      </w:pPr>
      <w:bookmarkStart w:id="0" w:name="_Toc15751"/>
      <w:bookmarkStart w:id="1" w:name="_Toc21295"/>
      <w:bookmarkStart w:id="2" w:name="_Toc24359"/>
      <w:bookmarkStart w:id="3" w:name="_Toc23906"/>
      <w:bookmarkStart w:id="4" w:name="_Toc19405"/>
      <w:bookmarkStart w:id="5" w:name="_Toc30746"/>
      <w:bookmarkStart w:id="6" w:name="_Toc18402"/>
      <w:r>
        <w:rPr>
          <w:rFonts w:hint="eastAsia" w:ascii="楷体" w:hAnsi="楷体" w:eastAsia="楷体" w:cs="楷体"/>
          <w:sz w:val="32"/>
          <w:szCs w:val="32"/>
          <w:lang w:val="en-US" w:eastAsia="zh-CN"/>
        </w:rPr>
        <w:t>（一）</w:t>
      </w:r>
      <w:bookmarkEnd w:id="0"/>
      <w:bookmarkEnd w:id="1"/>
      <w:bookmarkEnd w:id="2"/>
      <w:bookmarkEnd w:id="3"/>
      <w:bookmarkEnd w:id="4"/>
      <w:bookmarkEnd w:id="5"/>
      <w:bookmarkEnd w:id="6"/>
      <w:r>
        <w:rPr>
          <w:rFonts w:hint="eastAsia" w:ascii="楷体" w:hAnsi="楷体" w:eastAsia="楷体" w:cs="楷体"/>
          <w:sz w:val="32"/>
          <w:szCs w:val="32"/>
          <w:lang w:val="en-US" w:eastAsia="zh-CN"/>
        </w:rPr>
        <w:t>项目概况</w:t>
      </w:r>
    </w:p>
    <w:p>
      <w:pPr>
        <w:topLinePunct/>
        <w:spacing w:line="240" w:lineRule="auto"/>
        <w:ind w:firstLine="618" w:firstLineChars="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为进一步推动中等职业学校学生资助政策规范有序实施，不断提升资助精准化水平，深入推进资助育人工作，在总结地方实践经验基础上，实施“中央中职学生资助”项目。</w:t>
      </w:r>
    </w:p>
    <w:p>
      <w:pPr>
        <w:topLinePunct/>
        <w:spacing w:line="240" w:lineRule="auto"/>
        <w:ind w:firstLine="618" w:firstLineChars="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内蒙古经贸学校为中央中职学生资助项目的实施主体，制定落实国家和地方政府资助政策的实施细则，组织开展家庭经济困难学生认定工作，组织开展中职国家奖学金、国家助学金、免学费书费等资助项目工作，及时足额发放国家奖学金和国家助学金。</w:t>
      </w:r>
    </w:p>
    <w:p>
      <w:pPr>
        <w:topLinePunct/>
        <w:spacing w:line="240" w:lineRule="auto"/>
        <w:ind w:firstLine="618" w:firstLineChars="0"/>
        <w:rPr>
          <w:rFonts w:hint="eastAsia" w:ascii="仿宋_GB2312" w:hAnsi="仿宋_GB2312" w:eastAsia="仿宋_GB2312" w:cs="仿宋_GB2312"/>
          <w:spacing w:val="-3"/>
          <w:w w:val="99"/>
          <w:sz w:val="32"/>
          <w:szCs w:val="32"/>
        </w:rPr>
      </w:pPr>
      <w:r>
        <w:rPr>
          <w:rFonts w:hint="eastAsia" w:ascii="仿宋_GB2312" w:hAnsi="仿宋_GB2312" w:eastAsia="仿宋_GB2312" w:cs="仿宋_GB2312"/>
          <w:spacing w:val="-3"/>
          <w:w w:val="99"/>
          <w:sz w:val="32"/>
          <w:szCs w:val="32"/>
        </w:rPr>
        <w:t>按照国家相关</w:t>
      </w:r>
      <w:r>
        <w:rPr>
          <w:rFonts w:hint="eastAsia" w:ascii="仿宋_GB2312" w:hAnsi="仿宋_GB2312" w:eastAsia="仿宋_GB2312" w:cs="仿宋_GB2312"/>
          <w:spacing w:val="-3"/>
          <w:w w:val="99"/>
          <w:sz w:val="32"/>
          <w:szCs w:val="32"/>
          <w:lang w:val="en-US" w:eastAsia="zh-CN"/>
        </w:rPr>
        <w:t>政策</w:t>
      </w:r>
      <w:r>
        <w:rPr>
          <w:rFonts w:hint="eastAsia" w:ascii="仿宋_GB2312" w:hAnsi="仿宋_GB2312" w:eastAsia="仿宋_GB2312" w:cs="仿宋_GB2312"/>
          <w:spacing w:val="-3"/>
          <w:w w:val="99"/>
          <w:sz w:val="32"/>
          <w:szCs w:val="32"/>
        </w:rPr>
        <w:t>规定，中等职业学校学生每人每年享受免学费资助资金2000元，</w:t>
      </w:r>
      <w:r>
        <w:rPr>
          <w:rFonts w:hint="eastAsia" w:ascii="仿宋_GB2312" w:hAnsi="仿宋_GB2312" w:eastAsia="仿宋_GB2312" w:cs="仿宋_GB2312"/>
          <w:spacing w:val="-3"/>
          <w:w w:val="99"/>
          <w:sz w:val="32"/>
          <w:szCs w:val="32"/>
          <w:lang w:val="en-US" w:eastAsia="zh-CN"/>
        </w:rPr>
        <w:t>国家奖学金，按照当地教育部门评审核定人数，每人6000元/年标准，专项资金</w:t>
      </w:r>
      <w:r>
        <w:rPr>
          <w:rFonts w:hint="eastAsia" w:ascii="仿宋_GB2312" w:hAnsi="仿宋_GB2312" w:eastAsia="仿宋_GB2312" w:cs="仿宋_GB2312"/>
          <w:spacing w:val="-3"/>
          <w:w w:val="99"/>
          <w:sz w:val="32"/>
          <w:szCs w:val="32"/>
        </w:rPr>
        <w:t>按相关规定列支项目。</w:t>
      </w:r>
    </w:p>
    <w:p>
      <w:pPr>
        <w:topLinePunct/>
        <w:spacing w:line="240" w:lineRule="auto"/>
        <w:ind w:firstLine="618" w:firstLineChars="0"/>
        <w:rPr>
          <w:rFonts w:hint="default" w:ascii="仿宋_GB2312" w:hAnsi="仿宋_GB2312" w:eastAsia="仿宋_GB2312" w:cs="仿宋_GB2312"/>
          <w:spacing w:val="-3"/>
          <w:w w:val="99"/>
          <w:sz w:val="32"/>
          <w:szCs w:val="32"/>
          <w:lang w:val="en-US"/>
        </w:rPr>
      </w:pPr>
      <w:r>
        <w:rPr>
          <w:rFonts w:hint="eastAsia" w:ascii="仿宋_GB2312" w:hAnsi="仿宋_GB2312" w:eastAsia="仿宋_GB2312" w:cs="仿宋_GB2312"/>
          <w:spacing w:val="-3"/>
          <w:w w:val="99"/>
          <w:sz w:val="32"/>
          <w:szCs w:val="32"/>
          <w:lang w:val="en-US" w:eastAsia="zh-CN"/>
        </w:rPr>
        <w:t>该项目2022年初预算179.8万元，均为财政资金，</w:t>
      </w:r>
      <w:r>
        <w:rPr>
          <w:rFonts w:hint="default" w:ascii="仿宋_GB2312" w:hAnsi="仿宋_GB2312" w:eastAsia="仿宋_GB2312" w:cs="仿宋_GB2312"/>
          <w:spacing w:val="-3"/>
          <w:w w:val="99"/>
          <w:sz w:val="32"/>
          <w:szCs w:val="32"/>
        </w:rPr>
        <w:t>预算执行159.92万元</w:t>
      </w:r>
      <w:r>
        <w:rPr>
          <w:rFonts w:hint="eastAsia" w:ascii="仿宋_GB2312" w:hAnsi="仿宋_GB2312" w:eastAsia="仿宋_GB2312" w:cs="仿宋_GB2312"/>
          <w:spacing w:val="-3"/>
          <w:w w:val="99"/>
          <w:sz w:val="32"/>
          <w:szCs w:val="32"/>
          <w:lang w:val="en-US" w:eastAsia="zh-CN"/>
        </w:rPr>
        <w:t>，年末结余资金19.88万元，财政全部收回，并结转2023年使用。</w:t>
      </w:r>
    </w:p>
    <w:p>
      <w:pPr>
        <w:pStyle w:val="3"/>
        <w:numPr>
          <w:ilvl w:val="0"/>
          <w:numId w:val="1"/>
        </w:numPr>
        <w:autoSpaceDE w:val="0"/>
        <w:autoSpaceDN w:val="0"/>
        <w:spacing w:line="240" w:lineRule="auto"/>
        <w:ind w:firstLine="620" w:firstLineChars="200"/>
        <w:jc w:val="both"/>
        <w:outlineLvl w:val="1"/>
        <w:rPr>
          <w:rFonts w:hint="eastAsia" w:ascii="楷体" w:hAnsi="楷体" w:eastAsia="楷体" w:cs="楷体"/>
          <w:b w:val="0"/>
          <w:bCs w:val="0"/>
          <w:spacing w:val="-3"/>
          <w:w w:val="99"/>
          <w:sz w:val="32"/>
          <w:szCs w:val="32"/>
          <w:lang w:eastAsia="zh-CN"/>
        </w:rPr>
      </w:pPr>
      <w:r>
        <w:rPr>
          <w:rFonts w:hint="eastAsia" w:ascii="楷体" w:hAnsi="楷体" w:eastAsia="楷体" w:cs="楷体"/>
          <w:b w:val="0"/>
          <w:bCs w:val="0"/>
          <w:spacing w:val="-3"/>
          <w:w w:val="99"/>
          <w:sz w:val="32"/>
          <w:szCs w:val="32"/>
        </w:rPr>
        <w:t>项目</w:t>
      </w:r>
      <w:r>
        <w:rPr>
          <w:rFonts w:hint="eastAsia" w:ascii="楷体" w:hAnsi="楷体" w:eastAsia="楷体" w:cs="楷体"/>
          <w:b w:val="0"/>
          <w:bCs w:val="0"/>
          <w:spacing w:val="-3"/>
          <w:w w:val="99"/>
          <w:sz w:val="32"/>
          <w:szCs w:val="32"/>
          <w:lang w:val="en-US" w:eastAsia="zh-CN"/>
        </w:rPr>
        <w:t>绩效目标</w:t>
      </w:r>
    </w:p>
    <w:p>
      <w:pPr>
        <w:numPr>
          <w:ilvl w:val="0"/>
          <w:numId w:val="2"/>
        </w:numPr>
        <w:topLinePunct/>
        <w:spacing w:line="240" w:lineRule="auto"/>
        <w:ind w:left="0" w:leftChars="0" w:firstLine="620" w:firstLineChars="20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 xml:space="preserve">中等职业教育各项国家和自治区资助政策按照规定得到落实； </w:t>
      </w:r>
    </w:p>
    <w:p>
      <w:pPr>
        <w:numPr>
          <w:ilvl w:val="0"/>
          <w:numId w:val="2"/>
        </w:numPr>
        <w:topLinePunct/>
        <w:spacing w:line="240" w:lineRule="auto"/>
        <w:ind w:left="0" w:leftChars="0" w:firstLine="620" w:firstLineChars="20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满足家庭经济困难学生基本学习生活需要；</w:t>
      </w:r>
    </w:p>
    <w:p>
      <w:pPr>
        <w:numPr>
          <w:ilvl w:val="0"/>
          <w:numId w:val="2"/>
        </w:numPr>
        <w:topLinePunct/>
        <w:spacing w:line="240" w:lineRule="auto"/>
        <w:ind w:left="0" w:leftChars="0" w:firstLine="620" w:firstLineChars="20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提升中职教育吸引力。</w:t>
      </w:r>
    </w:p>
    <w:p>
      <w:pPr>
        <w:topLinePunct/>
        <w:ind w:firstLine="618"/>
        <w:rPr>
          <w:rFonts w:hint="default" w:ascii="黑体" w:hAnsi="黑体" w:eastAsia="黑体" w:cs="黑体"/>
          <w:b w:val="0"/>
          <w:bCs w:val="0"/>
          <w:sz w:val="32"/>
          <w:szCs w:val="32"/>
          <w:lang w:val="en-US" w:eastAsia="zh-CN"/>
        </w:rPr>
      </w:pPr>
      <w:bookmarkStart w:id="7" w:name="_Toc24266"/>
      <w:bookmarkStart w:id="8" w:name="_Toc9276"/>
      <w:bookmarkStart w:id="9" w:name="_Toc28561"/>
      <w:bookmarkStart w:id="10" w:name="_Toc19774"/>
      <w:bookmarkStart w:id="11" w:name="_Toc17149"/>
      <w:bookmarkStart w:id="12" w:name="_Toc29639"/>
      <w:bookmarkStart w:id="13" w:name="_Toc9719"/>
      <w:r>
        <w:rPr>
          <w:rFonts w:hint="eastAsia" w:ascii="仿宋_GB2312" w:hAnsi="仿宋_GB2312" w:eastAsia="仿宋_GB2312" w:cs="仿宋_GB2312"/>
          <w:spacing w:val="-3"/>
          <w:w w:val="99"/>
          <w:sz w:val="32"/>
          <w:szCs w:val="32"/>
          <w:lang w:val="en-US" w:eastAsia="zh-CN"/>
        </w:rPr>
        <w:tab/>
      </w:r>
      <w:r>
        <w:rPr>
          <w:rFonts w:hint="eastAsia" w:ascii="黑体" w:hAnsi="黑体" w:eastAsia="黑体" w:cs="黑体"/>
          <w:b w:val="0"/>
          <w:bCs w:val="0"/>
          <w:sz w:val="32"/>
          <w:szCs w:val="32"/>
          <w:lang w:val="en-US" w:eastAsia="zh-CN"/>
        </w:rPr>
        <w:t>二、绩效评价工作开展情况</w:t>
      </w:r>
    </w:p>
    <w:p>
      <w:pPr>
        <w:ind w:firstLine="640" w:firstLineChars="200"/>
        <w:outlineLvl w:val="1"/>
        <w:rPr>
          <w:rFonts w:hint="default" w:ascii="楷体" w:hAnsi="楷体" w:eastAsia="楷体" w:cs="楷体"/>
          <w:b w:val="0"/>
          <w:bCs w:val="0"/>
          <w:sz w:val="32"/>
          <w:szCs w:val="32"/>
          <w:lang w:val="en-US" w:eastAsia="zh-CN"/>
        </w:rPr>
      </w:pPr>
      <w:bookmarkStart w:id="14" w:name="_Toc3657"/>
      <w:bookmarkStart w:id="15" w:name="_Toc9268"/>
      <w:bookmarkStart w:id="16" w:name="_Toc21378"/>
      <w:bookmarkStart w:id="17" w:name="_Toc7697"/>
      <w:bookmarkStart w:id="18" w:name="_Toc26751"/>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评价对象</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目的</w:t>
      </w:r>
      <w:bookmarkEnd w:id="14"/>
      <w:bookmarkEnd w:id="15"/>
      <w:bookmarkEnd w:id="16"/>
      <w:bookmarkEnd w:id="17"/>
      <w:bookmarkEnd w:id="18"/>
      <w:r>
        <w:rPr>
          <w:rFonts w:hint="eastAsia" w:ascii="楷体" w:hAnsi="楷体" w:eastAsia="楷体" w:cs="楷体"/>
          <w:b w:val="0"/>
          <w:bCs w:val="0"/>
          <w:sz w:val="32"/>
          <w:szCs w:val="32"/>
          <w:lang w:val="en-US" w:eastAsia="zh-CN"/>
        </w:rPr>
        <w:t>和范围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财政厅关于开展《2022年度自治区本级部门（单位）绩效评价和部门评价工作的通知》内财监〔2023〕445号，为深入贯彻落实《内蒙古自治区关于全面实施预算绩效管理的实施意见》和《内蒙古自治区项目支出绩效评价管理办法》的有关要求，强化自治区本级部门（单位）的预算绩效管理主体责任，提高财政资源使用效益，开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022年度</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sz w:val="32"/>
          <w:szCs w:val="32"/>
          <w:lang w:eastAsia="zh-CN"/>
        </w:rPr>
        <w:t>中职学生资助项目</w:t>
      </w:r>
      <w:r>
        <w:rPr>
          <w:rFonts w:hint="eastAsia" w:ascii="仿宋_GB2312" w:hAnsi="仿宋_GB2312" w:eastAsia="仿宋_GB2312" w:cs="仿宋_GB2312"/>
          <w:sz w:val="32"/>
          <w:szCs w:val="32"/>
        </w:rPr>
        <w:t>支出绩效</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w:t>
      </w:r>
    </w:p>
    <w:p>
      <w:pPr>
        <w:ind w:firstLine="640" w:firstLineChars="200"/>
        <w:outlineLvl w:val="1"/>
        <w:rPr>
          <w:rFonts w:hint="eastAsia" w:ascii="楷体" w:hAnsi="楷体" w:eastAsia="楷体" w:cs="楷体"/>
          <w:b w:val="0"/>
          <w:bCs w:val="0"/>
          <w:sz w:val="32"/>
          <w:szCs w:val="32"/>
        </w:rPr>
      </w:pPr>
      <w:bookmarkStart w:id="19" w:name="_Toc5893"/>
      <w:bookmarkStart w:id="20" w:name="_Toc6096"/>
      <w:bookmarkStart w:id="21" w:name="_Toc19659"/>
      <w:bookmarkStart w:id="22" w:name="_Toc18490"/>
      <w:bookmarkStart w:id="23" w:name="_Toc19327"/>
      <w:bookmarkStart w:id="24" w:name="_Toc7262"/>
      <w:bookmarkStart w:id="25" w:name="_Toc3023"/>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bookmarkEnd w:id="19"/>
      <w:bookmarkEnd w:id="20"/>
      <w:bookmarkEnd w:id="21"/>
      <w:bookmarkEnd w:id="22"/>
      <w:bookmarkEnd w:id="23"/>
      <w:bookmarkEnd w:id="24"/>
      <w:bookmarkEnd w:id="25"/>
      <w:bookmarkStart w:id="26" w:name="_Toc26039"/>
      <w:bookmarkStart w:id="27" w:name="_Toc9415"/>
      <w:bookmarkStart w:id="28" w:name="_Toc21558"/>
      <w:bookmarkStart w:id="29" w:name="_Toc12848"/>
      <w:bookmarkStart w:id="30" w:name="_Toc6547"/>
      <w:bookmarkStart w:id="31" w:name="_Toc16129"/>
      <w:bookmarkStart w:id="32" w:name="_Toc11102"/>
      <w:bookmarkStart w:id="33" w:name="_Toc27888"/>
      <w:bookmarkStart w:id="34" w:name="_Toc13133"/>
      <w:bookmarkStart w:id="35" w:name="_Toc13828"/>
      <w:bookmarkStart w:id="36" w:name="_Toc2181"/>
      <w:bookmarkStart w:id="37" w:name="_Toc2101"/>
      <w:bookmarkStart w:id="38" w:name="_Toc2498"/>
      <w:bookmarkStart w:id="39" w:name="_Toc32228"/>
      <w:bookmarkStart w:id="40" w:name="_Toc3768"/>
      <w:r>
        <w:rPr>
          <w:rFonts w:hint="eastAsia" w:ascii="楷体" w:hAnsi="楷体" w:eastAsia="楷体" w:cs="楷体"/>
          <w:b w:val="0"/>
          <w:bCs w:val="0"/>
          <w:sz w:val="32"/>
          <w:szCs w:val="32"/>
          <w:lang w:val="en-US" w:eastAsia="zh-CN"/>
        </w:rPr>
        <w:t>绩效评价原则、项目绩效</w:t>
      </w:r>
      <w:r>
        <w:rPr>
          <w:rFonts w:hint="eastAsia" w:ascii="楷体" w:hAnsi="楷体" w:eastAsia="楷体" w:cs="楷体"/>
          <w:b w:val="0"/>
          <w:bCs w:val="0"/>
          <w:sz w:val="32"/>
          <w:szCs w:val="32"/>
          <w:highlight w:val="none"/>
        </w:rPr>
        <w:t>评价</w:t>
      </w:r>
      <w:r>
        <w:rPr>
          <w:rFonts w:hint="eastAsia" w:ascii="楷体" w:hAnsi="楷体" w:eastAsia="楷体" w:cs="楷体"/>
          <w:b w:val="0"/>
          <w:bCs w:val="0"/>
          <w:sz w:val="32"/>
          <w:szCs w:val="32"/>
          <w:highlight w:val="none"/>
          <w:lang w:val="en-US" w:eastAsia="zh-CN"/>
        </w:rPr>
        <w:t>体系、</w:t>
      </w:r>
      <w:r>
        <w:rPr>
          <w:rFonts w:hint="eastAsia" w:ascii="楷体" w:hAnsi="楷体" w:eastAsia="楷体" w:cs="楷体"/>
          <w:b w:val="0"/>
          <w:bCs w:val="0"/>
          <w:sz w:val="32"/>
          <w:szCs w:val="32"/>
        </w:rPr>
        <w:t>评价方法和评定标准</w:t>
      </w:r>
      <w:bookmarkEnd w:id="26"/>
      <w:bookmarkEnd w:id="27"/>
      <w:bookmarkEnd w:id="28"/>
      <w:bookmarkEnd w:id="29"/>
      <w:bookmarkEnd w:id="30"/>
      <w:bookmarkEnd w:id="31"/>
      <w:bookmarkEnd w:id="32"/>
      <w:bookmarkEnd w:id="33"/>
    </w:p>
    <w:p>
      <w:pPr>
        <w:ind w:firstLine="640" w:firstLineChars="200"/>
        <w:outlineLvl w:val="2"/>
        <w:rPr>
          <w:rFonts w:hint="default" w:ascii="仿宋_GB2312" w:hAnsi="仿宋_GB2312" w:eastAsia="仿宋_GB2312" w:cs="仿宋_GB2312"/>
          <w:sz w:val="32"/>
          <w:szCs w:val="32"/>
          <w:lang w:val="en-US" w:eastAsia="zh-CN"/>
        </w:rPr>
      </w:pPr>
      <w:bookmarkStart w:id="41" w:name="_Toc6670"/>
      <w:bookmarkStart w:id="42" w:name="_Toc11292"/>
      <w:bookmarkStart w:id="43" w:name="_Toc5740"/>
      <w:bookmarkStart w:id="44" w:name="_Toc16989"/>
      <w:bookmarkStart w:id="45" w:name="_Toc15192"/>
      <w:bookmarkStart w:id="46" w:name="_Toc11127"/>
      <w:bookmarkStart w:id="47" w:name="_Toc21704"/>
      <w:r>
        <w:rPr>
          <w:rFonts w:hint="eastAsia" w:ascii="仿宋_GB2312" w:hAnsi="仿宋_GB2312" w:eastAsia="仿宋_GB2312" w:cs="仿宋_GB2312"/>
          <w:sz w:val="32"/>
          <w:szCs w:val="32"/>
          <w:lang w:val="en-US" w:eastAsia="zh-CN"/>
        </w:rPr>
        <w:t>1、绩效评价原则</w:t>
      </w:r>
    </w:p>
    <w:p>
      <w:pPr>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（1）科学公正。绩效评价应当运用科学合理的方法，按照规范的程序，对项目绩效进行客观、公正的反映。 </w:t>
      </w:r>
    </w:p>
    <w:p>
      <w:pPr>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（2）统筹兼顾。单位自评、部门评价和财政评价应职责明确，各有侧重，相互衔接。 </w:t>
      </w:r>
    </w:p>
    <w:p>
      <w:pPr>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（3）激励约束。绩效评价结果应与预算安排、政策调整、改进管理实质性挂钩，体现奖优罚劣和激励相容导向，有效要安排、低效要压减、无效要问责。  </w:t>
      </w:r>
    </w:p>
    <w:p>
      <w:pPr>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（4）公开透明。绩效评价结果应依法依规公开，并自觉接受社会监督。 </w:t>
      </w:r>
    </w:p>
    <w:p>
      <w:pPr>
        <w:ind w:firstLine="640" w:firstLineChars="200"/>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项目绩效评价</w:t>
      </w:r>
      <w:r>
        <w:rPr>
          <w:rFonts w:hint="eastAsia" w:ascii="仿宋_GB2312" w:hAnsi="仿宋_GB2312" w:eastAsia="仿宋_GB2312" w:cs="仿宋_GB2312"/>
          <w:sz w:val="32"/>
          <w:szCs w:val="32"/>
          <w:lang w:val="en-US" w:eastAsia="zh-CN"/>
        </w:rPr>
        <w:t>体系</w:t>
      </w:r>
      <w:bookmarkEnd w:id="41"/>
      <w:bookmarkEnd w:id="42"/>
      <w:bookmarkEnd w:id="43"/>
      <w:bookmarkEnd w:id="44"/>
      <w:bookmarkEnd w:id="45"/>
      <w:bookmarkEnd w:id="46"/>
      <w:bookmarkEnd w:id="47"/>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根据绩效评价的基本原理、原则和标准，遵循完整性、可行性、重要性和可比性原则，设置了符合本项目特点的绩效评价</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决策</w:t>
      </w:r>
      <w:r>
        <w:rPr>
          <w:rFonts w:hint="eastAsia" w:ascii="仿宋_GB2312" w:hAnsi="仿宋_GB2312" w:eastAsia="仿宋_GB2312" w:cs="仿宋_GB2312"/>
          <w:sz w:val="32"/>
          <w:szCs w:val="32"/>
          <w:highlight w:val="none"/>
        </w:rPr>
        <w:t>：占权重分</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分，包括</w:t>
      </w:r>
      <w:r>
        <w:rPr>
          <w:rFonts w:hint="eastAsia" w:ascii="仿宋_GB2312" w:hAnsi="仿宋_GB2312" w:eastAsia="仿宋_GB2312" w:cs="仿宋_GB2312"/>
          <w:sz w:val="32"/>
          <w:szCs w:val="32"/>
          <w:highlight w:val="none"/>
          <w:lang w:val="en-US" w:eastAsia="zh-CN"/>
        </w:rPr>
        <w:t>项目立项和资金落实</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项目过程：占权重分</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分，包括资金管理</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eastAsia="zh-CN"/>
        </w:rPr>
        <w:t>组织实施</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产出</w:t>
      </w:r>
      <w:r>
        <w:rPr>
          <w:rFonts w:hint="eastAsia" w:ascii="仿宋_GB2312" w:hAnsi="仿宋_GB2312" w:eastAsia="仿宋_GB2312" w:cs="仿宋_GB2312"/>
          <w:sz w:val="32"/>
          <w:szCs w:val="32"/>
          <w:highlight w:val="none"/>
        </w:rPr>
        <w:t>：占权重分</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分，包括</w:t>
      </w:r>
      <w:r>
        <w:rPr>
          <w:rFonts w:hint="eastAsia" w:ascii="仿宋_GB2312" w:hAnsi="仿宋_GB2312" w:eastAsia="仿宋_GB2312" w:cs="仿宋_GB2312"/>
          <w:sz w:val="32"/>
          <w:szCs w:val="32"/>
        </w:rPr>
        <w:t>产出数量</w:t>
      </w:r>
      <w:r>
        <w:rPr>
          <w:rFonts w:hint="eastAsia" w:ascii="仿宋_GB2312" w:hAnsi="仿宋_GB2312" w:eastAsia="仿宋_GB2312" w:cs="仿宋_GB2312"/>
          <w:sz w:val="32"/>
          <w:szCs w:val="32"/>
          <w:lang w:val="en-US" w:eastAsia="zh-CN"/>
        </w:rPr>
        <w:t>、产出质量、产出时效及产出成本</w:t>
      </w:r>
      <w:r>
        <w:rPr>
          <w:rFonts w:hint="eastAsia" w:ascii="仿宋_GB2312" w:hAnsi="仿宋_GB2312" w:eastAsia="仿宋_GB2312" w:cs="仿宋_GB2312"/>
          <w:sz w:val="32"/>
          <w:szCs w:val="32"/>
          <w:highlight w:val="none"/>
        </w:rPr>
        <w:t>。</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lang w:val="en-US" w:eastAsia="zh-CN"/>
        </w:rPr>
        <w:t>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占权重分</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包括社会效益</w:t>
      </w:r>
      <w:r>
        <w:rPr>
          <w:rFonts w:hint="eastAsia" w:ascii="仿宋_GB2312" w:hAnsi="仿宋_GB2312" w:eastAsia="仿宋_GB2312" w:cs="仿宋_GB2312"/>
          <w:sz w:val="32"/>
          <w:szCs w:val="32"/>
          <w:highlight w:val="none"/>
          <w:lang w:eastAsia="zh-CN"/>
        </w:rPr>
        <w:t>、可持续影响</w:t>
      </w:r>
      <w:r>
        <w:rPr>
          <w:rFonts w:hint="eastAsia" w:ascii="仿宋_GB2312" w:hAnsi="仿宋_GB2312" w:eastAsia="仿宋_GB2312" w:cs="仿宋_GB2312"/>
          <w:sz w:val="32"/>
          <w:szCs w:val="32"/>
          <w:highlight w:val="none"/>
          <w:lang w:val="en-US" w:eastAsia="zh-CN"/>
        </w:rPr>
        <w:t>及服务对象满意度。</w:t>
      </w:r>
    </w:p>
    <w:p>
      <w:pPr>
        <w:ind w:firstLine="640" w:firstLineChars="200"/>
        <w:outlineLvl w:val="2"/>
        <w:rPr>
          <w:rFonts w:hint="default" w:ascii="仿宋_GB2312" w:hAnsi="仿宋_GB2312" w:eastAsia="仿宋_GB2312" w:cs="仿宋_GB2312"/>
          <w:sz w:val="32"/>
          <w:szCs w:val="32"/>
          <w:lang w:val="en-US" w:eastAsia="zh-CN"/>
        </w:rPr>
      </w:pPr>
      <w:bookmarkStart w:id="48" w:name="_Toc10565"/>
      <w:bookmarkStart w:id="49" w:name="_Toc5304"/>
      <w:bookmarkStart w:id="50" w:name="_Toc12486"/>
      <w:bookmarkStart w:id="51" w:name="_Toc1703"/>
      <w:bookmarkStart w:id="52" w:name="_Toc5136"/>
      <w:bookmarkStart w:id="53" w:name="_Toc31306"/>
      <w:bookmarkStart w:id="54" w:name="_Toc29997"/>
      <w:r>
        <w:rPr>
          <w:rFonts w:hint="eastAsia" w:ascii="仿宋_GB2312" w:hAnsi="仿宋_GB2312" w:eastAsia="仿宋_GB2312" w:cs="仿宋_GB2312"/>
          <w:sz w:val="32"/>
          <w:szCs w:val="32"/>
          <w:lang w:val="en-US" w:eastAsia="zh-CN"/>
        </w:rPr>
        <w:t>3、评价方法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本次项目绩效评价采取的方法主要有现场调查法、指标分析法。</w:t>
      </w:r>
    </w:p>
    <w:p>
      <w:pPr>
        <w:ind w:firstLine="640" w:firstLineChars="200"/>
        <w:outlineLvl w:val="2"/>
        <w:rPr>
          <w:rFonts w:hint="eastAsia" w:ascii="仿宋_GB2312" w:hAnsi="仿宋_GB2312" w:eastAsia="仿宋_GB2312" w:cs="仿宋_GB2312"/>
          <w:sz w:val="32"/>
          <w:szCs w:val="32"/>
        </w:rPr>
      </w:pPr>
      <w:bookmarkStart w:id="55" w:name="_Toc18570"/>
      <w:bookmarkStart w:id="56" w:name="_Toc22333"/>
      <w:bookmarkStart w:id="57" w:name="_Toc20414"/>
      <w:bookmarkStart w:id="58" w:name="_Toc1275"/>
      <w:bookmarkStart w:id="59" w:name="_Toc24464"/>
      <w:bookmarkStart w:id="60" w:name="_Toc28826"/>
      <w:bookmarkStart w:id="61" w:name="_Toc1158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现场调查法</w:t>
      </w:r>
      <w:bookmarkEnd w:id="55"/>
      <w:bookmarkEnd w:id="56"/>
      <w:bookmarkEnd w:id="57"/>
      <w:bookmarkEnd w:id="58"/>
      <w:bookmarkEnd w:id="59"/>
      <w:bookmarkEnd w:id="60"/>
      <w:bookmarkEnd w:id="6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通过现场调查的方式以获取绩效评价所需的</w:t>
      </w:r>
      <w:r>
        <w:rPr>
          <w:rFonts w:hint="eastAsia" w:ascii="仿宋_GB2312" w:hAnsi="仿宋_GB2312" w:eastAsia="仿宋_GB2312" w:cs="仿宋_GB2312"/>
          <w:sz w:val="32"/>
          <w:szCs w:val="32"/>
          <w:lang w:val="en-US" w:eastAsia="zh-CN"/>
        </w:rPr>
        <w:t>原始</w:t>
      </w:r>
      <w:r>
        <w:rPr>
          <w:rFonts w:hint="eastAsia" w:ascii="仿宋_GB2312" w:hAnsi="仿宋_GB2312" w:eastAsia="仿宋_GB2312" w:cs="仿宋_GB2312"/>
          <w:sz w:val="32"/>
          <w:szCs w:val="32"/>
        </w:rPr>
        <w:t>数据资料，了解</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实施执行情况。调查方式主要有两种：一是评价工作组与调查对象进行访谈的方式；二是问卷调查的方式。</w:t>
      </w:r>
    </w:p>
    <w:p>
      <w:pPr>
        <w:ind w:firstLine="640" w:firstLineChars="200"/>
        <w:outlineLvl w:val="2"/>
        <w:rPr>
          <w:rFonts w:hint="eastAsia" w:ascii="仿宋_GB2312" w:hAnsi="仿宋_GB2312" w:eastAsia="仿宋_GB2312" w:cs="仿宋_GB2312"/>
          <w:sz w:val="32"/>
          <w:szCs w:val="32"/>
        </w:rPr>
      </w:pPr>
      <w:bookmarkStart w:id="62" w:name="_Toc21597"/>
      <w:bookmarkStart w:id="63" w:name="_Toc8084"/>
      <w:bookmarkStart w:id="64" w:name="_Toc17510"/>
      <w:bookmarkStart w:id="65" w:name="_Toc2765"/>
      <w:bookmarkStart w:id="66" w:name="_Toc25366"/>
      <w:bookmarkStart w:id="67" w:name="_Toc30359"/>
      <w:bookmarkStart w:id="68" w:name="_Toc3062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指标分析法</w:t>
      </w:r>
      <w:bookmarkEnd w:id="62"/>
      <w:bookmarkEnd w:id="63"/>
      <w:bookmarkEnd w:id="64"/>
      <w:bookmarkEnd w:id="65"/>
      <w:bookmarkEnd w:id="66"/>
      <w:bookmarkEnd w:id="67"/>
      <w:bookmarkEnd w:id="6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通过对绩效评价指标体系中设定的指标进行分析，得出完成目标或未完成目标的原因，从而评价</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所产生的效益。</w:t>
      </w:r>
    </w:p>
    <w:p>
      <w:pPr>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评定标准</w:t>
      </w:r>
      <w:bookmarkEnd w:id="48"/>
      <w:bookmarkEnd w:id="49"/>
      <w:bookmarkEnd w:id="50"/>
      <w:bookmarkEnd w:id="51"/>
      <w:bookmarkEnd w:id="52"/>
      <w:bookmarkEnd w:id="53"/>
      <w:bookmarkEnd w:id="54"/>
    </w:p>
    <w:p>
      <w:pPr>
        <w:ind w:firstLine="640" w:firstLineChars="200"/>
        <w:outlineLvl w:val="1"/>
        <w:rPr>
          <w:rFonts w:hint="eastAsia" w:ascii="仿宋_GB2312" w:hAnsi="仿宋_GB2312" w:eastAsia="仿宋_GB2312" w:cs="仿宋_GB2312"/>
          <w:color w:val="auto"/>
          <w:sz w:val="32"/>
          <w:szCs w:val="32"/>
        </w:rPr>
      </w:pPr>
      <w:bookmarkStart w:id="69" w:name="_Toc20189"/>
      <w:bookmarkStart w:id="70" w:name="_Toc9261"/>
      <w:r>
        <w:rPr>
          <w:rFonts w:hint="eastAsia" w:ascii="仿宋_GB2312" w:hAnsi="仿宋_GB2312" w:eastAsia="仿宋_GB2312" w:cs="仿宋_GB2312"/>
          <w:color w:val="auto"/>
          <w:sz w:val="32"/>
          <w:szCs w:val="32"/>
        </w:rPr>
        <w:t>本次绩效评价结果评定标准依据《内蒙古自治区项目支出绩效评价管理办法》（内政办发〔2021〕5号）确定，等级划分为四档：90（含）—100分为优、80（含）—90分为良、60（含）—80分为中、60分以下为差。</w:t>
      </w:r>
      <w:bookmarkEnd w:id="69"/>
      <w:bookmarkEnd w:id="70"/>
    </w:p>
    <w:bookmarkEnd w:id="34"/>
    <w:bookmarkEnd w:id="35"/>
    <w:bookmarkEnd w:id="36"/>
    <w:bookmarkEnd w:id="37"/>
    <w:bookmarkEnd w:id="38"/>
    <w:bookmarkEnd w:id="39"/>
    <w:bookmarkEnd w:id="40"/>
    <w:p>
      <w:pPr>
        <w:ind w:firstLine="640" w:firstLineChars="200"/>
        <w:outlineLvl w:val="1"/>
        <w:rPr>
          <w:rFonts w:hint="default" w:ascii="楷体" w:hAnsi="楷体" w:eastAsia="楷体" w:cs="楷体"/>
          <w:b/>
          <w:bCs/>
          <w:sz w:val="32"/>
          <w:szCs w:val="32"/>
          <w:highlight w:val="none"/>
          <w:lang w:val="en-US" w:eastAsia="zh-CN"/>
        </w:rPr>
      </w:pPr>
      <w:bookmarkStart w:id="71" w:name="_Toc17358"/>
      <w:bookmarkStart w:id="72" w:name="_Toc23594"/>
      <w:bookmarkStart w:id="73" w:name="_Toc20359"/>
      <w:bookmarkStart w:id="74" w:name="_Toc27185"/>
      <w:bookmarkStart w:id="75" w:name="_Toc24378"/>
      <w:bookmarkStart w:id="76" w:name="_Toc2753"/>
      <w:bookmarkStart w:id="77" w:name="_Toc25482"/>
      <w:bookmarkStart w:id="78" w:name="_Toc29359"/>
      <w:r>
        <w:rPr>
          <w:rFonts w:hint="eastAsia" w:ascii="楷体" w:hAnsi="楷体" w:eastAsia="楷体" w:cs="楷体"/>
          <w:b w:val="0"/>
          <w:bCs w:val="0"/>
          <w:sz w:val="32"/>
          <w:szCs w:val="32"/>
          <w:highlight w:val="none"/>
          <w:lang w:val="en-US" w:eastAsia="zh-CN"/>
        </w:rPr>
        <w:t>（三）</w:t>
      </w:r>
      <w:bookmarkEnd w:id="71"/>
      <w:bookmarkEnd w:id="72"/>
      <w:bookmarkEnd w:id="73"/>
      <w:bookmarkEnd w:id="74"/>
      <w:bookmarkEnd w:id="75"/>
      <w:bookmarkEnd w:id="76"/>
      <w:bookmarkEnd w:id="77"/>
      <w:bookmarkEnd w:id="78"/>
      <w:r>
        <w:rPr>
          <w:rFonts w:hint="eastAsia" w:ascii="楷体" w:hAnsi="楷体" w:eastAsia="楷体" w:cs="楷体"/>
          <w:b w:val="0"/>
          <w:bCs w:val="0"/>
          <w:sz w:val="32"/>
          <w:szCs w:val="32"/>
          <w:highlight w:val="none"/>
          <w:lang w:val="en-US" w:eastAsia="zh-CN"/>
        </w:rPr>
        <w:t>绩效评价工作过程</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79" w:name="_Toc7781"/>
      <w:bookmarkStart w:id="80" w:name="_Toc23720"/>
      <w:bookmarkStart w:id="81" w:name="_Toc30019"/>
      <w:bookmarkStart w:id="82" w:name="_Toc30739"/>
      <w:bookmarkStart w:id="83" w:name="_Toc11189"/>
      <w:bookmarkStart w:id="84" w:name="_Toc20680"/>
      <w:bookmarkStart w:id="85" w:name="_Toc6908"/>
      <w:bookmarkStart w:id="86" w:name="_Toc16178"/>
      <w:bookmarkStart w:id="87" w:name="_Toc29350"/>
      <w:r>
        <w:rPr>
          <w:rFonts w:hint="eastAsia" w:ascii="仿宋_GB2312" w:hAnsi="仿宋_GB2312" w:eastAsia="仿宋_GB2312" w:cs="仿宋_GB2312"/>
          <w:b w:val="0"/>
          <w:bCs w:val="0"/>
          <w:spacing w:val="-3"/>
          <w:w w:val="99"/>
          <w:sz w:val="32"/>
          <w:szCs w:val="32"/>
          <w:lang w:val="en-US" w:eastAsia="zh-CN"/>
        </w:rPr>
        <w:t>本次绩效评价工作分为三个阶段，包括评价准备、评价实施和沟通反馈。</w:t>
      </w:r>
      <w:bookmarkEnd w:id="79"/>
      <w:bookmarkEnd w:id="80"/>
    </w:p>
    <w:bookmarkEnd w:id="81"/>
    <w:bookmarkEnd w:id="82"/>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2"/>
        <w:rPr>
          <w:rFonts w:hint="eastAsia" w:ascii="仿宋_GB2312" w:hAnsi="仿宋_GB2312" w:eastAsia="仿宋_GB2312" w:cs="仿宋_GB2312"/>
          <w:b w:val="0"/>
          <w:bCs w:val="0"/>
          <w:spacing w:val="-3"/>
          <w:w w:val="99"/>
          <w:sz w:val="32"/>
          <w:szCs w:val="32"/>
          <w:lang w:val="en-US" w:eastAsia="zh-CN"/>
        </w:rPr>
      </w:pPr>
      <w:bookmarkStart w:id="88" w:name="_Toc9021"/>
      <w:r>
        <w:rPr>
          <w:rFonts w:hint="eastAsia" w:ascii="仿宋_GB2312" w:hAnsi="仿宋_GB2312" w:eastAsia="仿宋_GB2312" w:cs="仿宋_GB2312"/>
          <w:b w:val="0"/>
          <w:bCs w:val="0"/>
          <w:spacing w:val="-3"/>
          <w:w w:val="99"/>
          <w:sz w:val="32"/>
          <w:szCs w:val="32"/>
          <w:lang w:val="en-US" w:eastAsia="zh-CN"/>
        </w:rPr>
        <w:t>1、评价准备阶段</w:t>
      </w:r>
      <w:bookmarkEnd w:id="88"/>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89" w:name="_Toc6966"/>
      <w:bookmarkStart w:id="90" w:name="_Toc31754"/>
      <w:r>
        <w:rPr>
          <w:rFonts w:hint="eastAsia" w:ascii="仿宋_GB2312" w:hAnsi="仿宋_GB2312" w:eastAsia="仿宋_GB2312" w:cs="仿宋_GB2312"/>
          <w:b w:val="0"/>
          <w:bCs w:val="0"/>
          <w:spacing w:val="-3"/>
          <w:w w:val="99"/>
          <w:sz w:val="32"/>
          <w:szCs w:val="32"/>
          <w:lang w:val="en-US" w:eastAsia="zh-CN"/>
        </w:rPr>
        <w:t>（1）组建评价工作组</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default" w:ascii="仿宋_GB2312" w:hAnsi="仿宋_GB2312" w:eastAsia="仿宋_GB2312" w:cs="仿宋_GB2312"/>
          <w:b w:val="0"/>
          <w:bCs w:val="0"/>
          <w:spacing w:val="-3"/>
          <w:w w:val="99"/>
          <w:sz w:val="32"/>
          <w:szCs w:val="32"/>
          <w:lang w:val="en-US" w:eastAsia="zh-CN"/>
        </w:rPr>
      </w:pPr>
      <w:bookmarkStart w:id="91" w:name="_Toc2685"/>
      <w:bookmarkStart w:id="92" w:name="_Toc22426"/>
      <w:r>
        <w:rPr>
          <w:rFonts w:hint="eastAsia" w:ascii="仿宋_GB2312" w:hAnsi="仿宋_GB2312" w:eastAsia="仿宋_GB2312" w:cs="仿宋_GB2312"/>
          <w:b w:val="0"/>
          <w:bCs w:val="0"/>
          <w:spacing w:val="-3"/>
          <w:w w:val="99"/>
          <w:sz w:val="32"/>
          <w:szCs w:val="32"/>
          <w:lang w:val="en-US" w:eastAsia="zh-CN"/>
        </w:rPr>
        <w:t>内蒙古自治区供销合作社联合社（以下简称“区社”）成立本次绩效评价工作组，评价工作组全程负责组织、实施绩效评价工作，按照《内蒙古自治区项目支出绩效评价管理办法》执行。</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r>
        <w:rPr>
          <w:rFonts w:hint="eastAsia" w:ascii="仿宋_GB2312" w:hAnsi="仿宋_GB2312" w:eastAsia="仿宋_GB2312" w:cs="仿宋_GB2312"/>
          <w:b w:val="0"/>
          <w:bCs w:val="0"/>
          <w:spacing w:val="-3"/>
          <w:w w:val="99"/>
          <w:sz w:val="32"/>
          <w:szCs w:val="32"/>
          <w:lang w:val="en-US" w:eastAsia="zh-CN"/>
        </w:rPr>
        <w:t>（2）收集资料</w:t>
      </w:r>
      <w:bookmarkEnd w:id="91"/>
      <w:bookmarkEnd w:id="92"/>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93" w:name="_Toc31987"/>
      <w:bookmarkStart w:id="94" w:name="_Toc6455"/>
      <w:r>
        <w:rPr>
          <w:rFonts w:hint="eastAsia" w:ascii="仿宋_GB2312" w:hAnsi="仿宋_GB2312" w:eastAsia="仿宋_GB2312" w:cs="仿宋_GB2312"/>
          <w:b w:val="0"/>
          <w:bCs w:val="0"/>
          <w:spacing w:val="-3"/>
          <w:w w:val="99"/>
          <w:sz w:val="32"/>
          <w:szCs w:val="32"/>
          <w:lang w:val="en-US" w:eastAsia="zh-CN"/>
        </w:rPr>
        <w:t>评价工作组与内蒙古经贸学校相关科室业务负责人进行对接，确定项目评价重点、评价方式和评价内容。同时评价工作组根据财政支出绩效评价资料清单，结合项目具体情况，制定前期资料准备清单并协助被评价单位开展前期资料的整理和收集工作。评价工作组对收集到的前期资料进行分类整理，对所收集资料内容的完备性、数据准确性和勾稽关系进行审核，在此基础上制定了评价指标体系。</w:t>
      </w:r>
      <w:bookmarkEnd w:id="93"/>
      <w:bookmarkEnd w:id="94"/>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2"/>
        <w:rPr>
          <w:rFonts w:hint="eastAsia" w:ascii="仿宋_GB2312" w:hAnsi="仿宋_GB2312" w:eastAsia="仿宋_GB2312" w:cs="仿宋_GB2312"/>
          <w:b w:val="0"/>
          <w:bCs w:val="0"/>
          <w:spacing w:val="-3"/>
          <w:w w:val="99"/>
          <w:sz w:val="32"/>
          <w:szCs w:val="32"/>
          <w:lang w:val="en-US" w:eastAsia="zh-CN"/>
        </w:rPr>
      </w:pPr>
      <w:bookmarkStart w:id="95" w:name="_Toc19358"/>
      <w:r>
        <w:rPr>
          <w:rFonts w:hint="eastAsia" w:ascii="仿宋_GB2312" w:hAnsi="仿宋_GB2312" w:eastAsia="仿宋_GB2312" w:cs="仿宋_GB2312"/>
          <w:b w:val="0"/>
          <w:bCs w:val="0"/>
          <w:spacing w:val="-3"/>
          <w:w w:val="99"/>
          <w:sz w:val="32"/>
          <w:szCs w:val="32"/>
          <w:lang w:val="en-US" w:eastAsia="zh-CN"/>
        </w:rPr>
        <w:t>2、评价实施阶段</w:t>
      </w:r>
      <w:bookmarkEnd w:id="95"/>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96" w:name="_Toc5446"/>
      <w:bookmarkStart w:id="97" w:name="_Toc4844"/>
      <w:r>
        <w:rPr>
          <w:rFonts w:hint="eastAsia" w:ascii="仿宋_GB2312" w:hAnsi="仿宋_GB2312" w:eastAsia="仿宋_GB2312" w:cs="仿宋_GB2312"/>
          <w:b w:val="0"/>
          <w:bCs w:val="0"/>
          <w:spacing w:val="-3"/>
          <w:w w:val="99"/>
          <w:sz w:val="32"/>
          <w:szCs w:val="32"/>
          <w:lang w:val="en-US" w:eastAsia="zh-CN"/>
        </w:rPr>
        <w:t>评价工作组在内蒙古经贸学校开展项目评价工作，分为前期调研、评价指标体系的修正与确认、现场调研及组织召开综合评价会议4个阶段开展绩效评价现场工作。</w:t>
      </w:r>
      <w:bookmarkEnd w:id="96"/>
      <w:bookmarkEnd w:id="97"/>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98" w:name="_Toc8918"/>
      <w:bookmarkStart w:id="99" w:name="_Toc5311"/>
      <w:r>
        <w:rPr>
          <w:rFonts w:hint="eastAsia" w:ascii="仿宋_GB2312" w:hAnsi="仿宋_GB2312" w:eastAsia="仿宋_GB2312" w:cs="仿宋_GB2312"/>
          <w:b w:val="0"/>
          <w:bCs w:val="0"/>
          <w:spacing w:val="-3"/>
          <w:w w:val="99"/>
          <w:sz w:val="32"/>
          <w:szCs w:val="32"/>
          <w:lang w:val="en-US" w:eastAsia="zh-CN"/>
        </w:rPr>
        <w:t>（1）前期调研</w:t>
      </w:r>
      <w:bookmarkEnd w:id="98"/>
      <w:bookmarkEnd w:id="99"/>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100" w:name="_Toc29438"/>
      <w:bookmarkStart w:id="101" w:name="_Toc17823"/>
      <w:r>
        <w:rPr>
          <w:rFonts w:hint="eastAsia" w:ascii="仿宋_GB2312" w:hAnsi="仿宋_GB2312" w:eastAsia="仿宋_GB2312" w:cs="仿宋_GB2312"/>
          <w:b w:val="0"/>
          <w:bCs w:val="0"/>
          <w:spacing w:val="-3"/>
          <w:w w:val="99"/>
          <w:sz w:val="32"/>
          <w:szCs w:val="32"/>
          <w:lang w:val="en-US" w:eastAsia="zh-CN"/>
        </w:rPr>
        <w:t>评价工作组进行前期调研并收集资料工作，进一步论证评价工作方案的可行性、科学性以及合理性。</w:t>
      </w:r>
      <w:bookmarkEnd w:id="100"/>
      <w:bookmarkEnd w:id="101"/>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102" w:name="_Toc11344"/>
      <w:bookmarkStart w:id="103" w:name="_Toc18629"/>
      <w:r>
        <w:rPr>
          <w:rFonts w:hint="eastAsia" w:ascii="仿宋_GB2312" w:hAnsi="仿宋_GB2312" w:eastAsia="仿宋_GB2312" w:cs="仿宋_GB2312"/>
          <w:b w:val="0"/>
          <w:bCs w:val="0"/>
          <w:spacing w:val="-3"/>
          <w:w w:val="99"/>
          <w:sz w:val="32"/>
          <w:szCs w:val="32"/>
          <w:lang w:val="en-US" w:eastAsia="zh-CN"/>
        </w:rPr>
        <w:t>（2）评价指标体系的修正与确认</w:t>
      </w:r>
      <w:bookmarkEnd w:id="102"/>
      <w:bookmarkEnd w:id="103"/>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104" w:name="_Toc18080"/>
      <w:bookmarkStart w:id="105" w:name="_Toc21250"/>
      <w:r>
        <w:rPr>
          <w:rFonts w:hint="eastAsia" w:ascii="仿宋_GB2312" w:hAnsi="仿宋_GB2312" w:eastAsia="仿宋_GB2312" w:cs="仿宋_GB2312"/>
          <w:b w:val="0"/>
          <w:bCs w:val="0"/>
          <w:spacing w:val="-3"/>
          <w:w w:val="99"/>
          <w:sz w:val="32"/>
          <w:szCs w:val="32"/>
          <w:lang w:val="en-US" w:eastAsia="zh-CN"/>
        </w:rPr>
        <w:t>根据调研结果，通过与被评价单位沟通、意见征集和反馈，对本次绩效评价指标体系进行进一步修正与完善，最终确定本次绩效评价指标体系。</w:t>
      </w:r>
      <w:bookmarkEnd w:id="104"/>
      <w:bookmarkEnd w:id="105"/>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default" w:ascii="仿宋_GB2312" w:hAnsi="仿宋_GB2312" w:eastAsia="仿宋_GB2312" w:cs="仿宋_GB2312"/>
          <w:b w:val="0"/>
          <w:bCs w:val="0"/>
          <w:spacing w:val="-3"/>
          <w:w w:val="99"/>
          <w:sz w:val="32"/>
          <w:szCs w:val="32"/>
          <w:lang w:val="en-US" w:eastAsia="zh-CN"/>
        </w:rPr>
      </w:pPr>
      <w:bookmarkStart w:id="106" w:name="_Toc7564"/>
      <w:bookmarkStart w:id="107" w:name="_Toc13994"/>
      <w:r>
        <w:rPr>
          <w:rFonts w:hint="eastAsia" w:ascii="仿宋_GB2312" w:hAnsi="仿宋_GB2312" w:eastAsia="仿宋_GB2312" w:cs="仿宋_GB2312"/>
          <w:b w:val="0"/>
          <w:bCs w:val="0"/>
          <w:spacing w:val="-3"/>
          <w:w w:val="99"/>
          <w:sz w:val="32"/>
          <w:szCs w:val="32"/>
          <w:lang w:val="en-US" w:eastAsia="zh-CN"/>
        </w:rPr>
        <w:t>（3）现场</w:t>
      </w:r>
      <w:bookmarkEnd w:id="106"/>
      <w:bookmarkEnd w:id="107"/>
      <w:r>
        <w:rPr>
          <w:rFonts w:hint="eastAsia" w:ascii="仿宋_GB2312" w:hAnsi="仿宋_GB2312" w:eastAsia="仿宋_GB2312" w:cs="仿宋_GB2312"/>
          <w:b w:val="0"/>
          <w:bCs w:val="0"/>
          <w:spacing w:val="-3"/>
          <w:w w:val="99"/>
          <w:sz w:val="32"/>
          <w:szCs w:val="32"/>
          <w:lang w:val="en-US" w:eastAsia="zh-CN"/>
        </w:rPr>
        <w:t>调研</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108" w:name="_Toc32032"/>
      <w:bookmarkStart w:id="109" w:name="_Toc3144"/>
      <w:r>
        <w:rPr>
          <w:rFonts w:hint="eastAsia" w:ascii="仿宋_GB2312" w:hAnsi="仿宋_GB2312" w:eastAsia="仿宋_GB2312" w:cs="仿宋_GB2312"/>
          <w:b w:val="0"/>
          <w:bCs w:val="0"/>
          <w:spacing w:val="-3"/>
          <w:w w:val="99"/>
          <w:sz w:val="32"/>
          <w:szCs w:val="32"/>
          <w:lang w:val="en-US" w:eastAsia="zh-CN"/>
        </w:rPr>
        <w:t>评价工作组到内蒙古经贸学校与项目负责人开展访谈及绩效评价工作。调研过程中采取勘查、访谈、审阅、核对和复算等方法，组织开展调查取证。通过收集项目相关资料，掌握项目的具体实施情况，客观地评价项目实际效益。</w:t>
      </w:r>
      <w:bookmarkEnd w:id="108"/>
      <w:bookmarkEnd w:id="109"/>
      <w:bookmarkStart w:id="110" w:name="_Toc28552"/>
      <w:bookmarkStart w:id="111" w:name="_Toc12957"/>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r>
        <w:rPr>
          <w:rFonts w:hint="eastAsia" w:ascii="仿宋_GB2312" w:hAnsi="仿宋_GB2312" w:eastAsia="仿宋_GB2312" w:cs="仿宋_GB2312"/>
          <w:b w:val="0"/>
          <w:bCs w:val="0"/>
          <w:spacing w:val="-3"/>
          <w:w w:val="99"/>
          <w:sz w:val="32"/>
          <w:szCs w:val="32"/>
          <w:lang w:val="en-US" w:eastAsia="zh-CN"/>
        </w:rPr>
        <w:t>（4）组织召开综合评价会议</w:t>
      </w:r>
      <w:bookmarkEnd w:id="110"/>
      <w:bookmarkEnd w:id="111"/>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112" w:name="_Toc27223"/>
      <w:bookmarkStart w:id="113" w:name="_Toc3903"/>
      <w:r>
        <w:rPr>
          <w:rFonts w:hint="eastAsia" w:ascii="仿宋_GB2312" w:hAnsi="仿宋_GB2312" w:eastAsia="仿宋_GB2312" w:cs="仿宋_GB2312"/>
          <w:b w:val="0"/>
          <w:bCs w:val="0"/>
          <w:spacing w:val="-3"/>
          <w:w w:val="99"/>
          <w:sz w:val="32"/>
          <w:szCs w:val="32"/>
          <w:lang w:val="en-US" w:eastAsia="zh-CN"/>
        </w:rPr>
        <w:t>评价工作组根据前期梳理关键问题与被评价单位进行充分交流和沟通，在此基础上，评价工作组组织召开综合评价会议，对被评价单位提供的绩效评价资料进行综合分析论证。</w:t>
      </w:r>
      <w:bookmarkEnd w:id="112"/>
      <w:bookmarkEnd w:id="113"/>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2"/>
        <w:rPr>
          <w:rFonts w:hint="default" w:ascii="仿宋_GB2312" w:hAnsi="仿宋_GB2312" w:eastAsia="仿宋_GB2312" w:cs="仿宋_GB2312"/>
          <w:b w:val="0"/>
          <w:bCs w:val="0"/>
          <w:spacing w:val="-3"/>
          <w:w w:val="99"/>
          <w:sz w:val="32"/>
          <w:szCs w:val="32"/>
          <w:lang w:val="en-US" w:eastAsia="zh-CN"/>
        </w:rPr>
      </w:pPr>
      <w:bookmarkStart w:id="114" w:name="_Toc13188"/>
      <w:r>
        <w:rPr>
          <w:rFonts w:hint="eastAsia" w:ascii="仿宋_GB2312" w:hAnsi="仿宋_GB2312" w:eastAsia="仿宋_GB2312" w:cs="仿宋_GB2312"/>
          <w:b w:val="0"/>
          <w:bCs w:val="0"/>
          <w:spacing w:val="-3"/>
          <w:w w:val="99"/>
          <w:sz w:val="32"/>
          <w:szCs w:val="32"/>
          <w:lang w:val="en-US" w:eastAsia="zh-CN"/>
        </w:rPr>
        <w:t>3、</w:t>
      </w:r>
      <w:bookmarkEnd w:id="114"/>
      <w:r>
        <w:rPr>
          <w:rFonts w:hint="eastAsia" w:ascii="仿宋_GB2312" w:hAnsi="仿宋_GB2312" w:eastAsia="仿宋_GB2312" w:cs="仿宋_GB2312"/>
          <w:b w:val="0"/>
          <w:bCs w:val="0"/>
          <w:spacing w:val="-3"/>
          <w:w w:val="99"/>
          <w:sz w:val="32"/>
          <w:szCs w:val="32"/>
          <w:lang w:val="en-US" w:eastAsia="zh-CN"/>
        </w:rPr>
        <w:t>沟通反馈</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outlineLvl w:val="0"/>
        <w:rPr>
          <w:rFonts w:hint="eastAsia" w:ascii="仿宋_GB2312" w:hAnsi="仿宋_GB2312" w:eastAsia="仿宋_GB2312" w:cs="仿宋_GB2312"/>
          <w:b w:val="0"/>
          <w:bCs w:val="0"/>
          <w:spacing w:val="-3"/>
          <w:w w:val="99"/>
          <w:sz w:val="32"/>
          <w:szCs w:val="32"/>
          <w:lang w:val="en-US" w:eastAsia="zh-CN"/>
        </w:rPr>
      </w:pPr>
      <w:bookmarkStart w:id="115" w:name="_Toc754"/>
      <w:bookmarkStart w:id="116" w:name="_Toc8698"/>
      <w:r>
        <w:rPr>
          <w:rFonts w:hint="eastAsia" w:ascii="仿宋_GB2312" w:hAnsi="仿宋_GB2312" w:eastAsia="仿宋_GB2312" w:cs="仿宋_GB2312"/>
          <w:b w:val="0"/>
          <w:bCs w:val="0"/>
          <w:spacing w:val="-3"/>
          <w:w w:val="99"/>
          <w:sz w:val="32"/>
          <w:szCs w:val="32"/>
          <w:lang w:val="en-US" w:eastAsia="zh-CN"/>
        </w:rPr>
        <w:t>根据收集的资料、评价分析情况，确定评价结果等级，</w:t>
      </w:r>
      <w:bookmarkEnd w:id="115"/>
      <w:bookmarkEnd w:id="116"/>
      <w:bookmarkStart w:id="117" w:name="_Toc21180"/>
      <w:bookmarkStart w:id="118" w:name="_Toc25511"/>
      <w:r>
        <w:rPr>
          <w:rFonts w:hint="eastAsia" w:ascii="仿宋_GB2312" w:hAnsi="仿宋_GB2312" w:eastAsia="仿宋_GB2312" w:cs="仿宋_GB2312"/>
          <w:b w:val="0"/>
          <w:bCs w:val="0"/>
          <w:spacing w:val="-3"/>
          <w:w w:val="99"/>
          <w:sz w:val="32"/>
          <w:szCs w:val="32"/>
          <w:lang w:val="en-US" w:eastAsia="zh-CN"/>
        </w:rPr>
        <w:t>绩效评价报告初稿完成后与被评价单位对报告进行审核，提出反馈意见。</w:t>
      </w:r>
      <w:bookmarkEnd w:id="117"/>
      <w:bookmarkEnd w:id="118"/>
      <w:bookmarkStart w:id="119" w:name="_Toc28030"/>
      <w:bookmarkStart w:id="120" w:name="_Toc30945"/>
      <w:r>
        <w:rPr>
          <w:rFonts w:hint="eastAsia" w:ascii="仿宋_GB2312" w:hAnsi="仿宋_GB2312" w:eastAsia="仿宋_GB2312" w:cs="仿宋_GB2312"/>
          <w:b w:val="0"/>
          <w:bCs w:val="0"/>
          <w:spacing w:val="-3"/>
          <w:w w:val="99"/>
          <w:sz w:val="32"/>
          <w:szCs w:val="32"/>
          <w:lang w:val="en-US" w:eastAsia="zh-CN"/>
        </w:rPr>
        <w:t>在反馈意见的基础上，对评价报告进行修改，形成正式绩效评价报告。</w:t>
      </w:r>
      <w:bookmarkEnd w:id="119"/>
      <w:bookmarkEnd w:id="120"/>
    </w:p>
    <w:p>
      <w:pPr>
        <w:numPr>
          <w:ilvl w:val="0"/>
          <w:numId w:val="0"/>
        </w:numPr>
        <w:ind w:firstLine="640" w:firstLineChars="200"/>
        <w:outlineLvl w:val="0"/>
        <w:rPr>
          <w:rFonts w:hint="eastAsia" w:ascii="黑体" w:hAnsi="黑体" w:eastAsia="黑体" w:cs="黑体"/>
          <w:b w:val="0"/>
          <w:bCs w:val="0"/>
          <w:sz w:val="32"/>
          <w:szCs w:val="32"/>
          <w:lang w:val="en-US" w:eastAsia="zh-CN"/>
        </w:rPr>
      </w:pPr>
      <w:bookmarkStart w:id="121" w:name="_Toc23256"/>
      <w:bookmarkStart w:id="122" w:name="_Toc16744"/>
      <w:r>
        <w:rPr>
          <w:rFonts w:hint="eastAsia" w:ascii="黑体" w:hAnsi="黑体" w:eastAsia="黑体" w:cs="黑体"/>
          <w:b w:val="0"/>
          <w:bCs w:val="0"/>
          <w:sz w:val="32"/>
          <w:szCs w:val="32"/>
          <w:highlight w:val="none"/>
          <w:lang w:val="en-US" w:eastAsia="zh-CN"/>
        </w:rPr>
        <w:t>三、</w:t>
      </w:r>
      <w:bookmarkEnd w:id="83"/>
      <w:bookmarkEnd w:id="84"/>
      <w:bookmarkEnd w:id="121"/>
      <w:bookmarkEnd w:id="122"/>
      <w:bookmarkStart w:id="123" w:name="_Toc7768"/>
      <w:bookmarkStart w:id="124" w:name="_Toc20456"/>
      <w:bookmarkStart w:id="125" w:name="_Toc22288"/>
      <w:bookmarkStart w:id="126" w:name="_Toc27339"/>
      <w:r>
        <w:rPr>
          <w:rFonts w:hint="eastAsia" w:ascii="黑体" w:hAnsi="黑体" w:eastAsia="黑体" w:cs="黑体"/>
          <w:b w:val="0"/>
          <w:bCs w:val="0"/>
          <w:sz w:val="32"/>
          <w:szCs w:val="32"/>
          <w:lang w:val="en-US" w:eastAsia="zh-CN"/>
        </w:rPr>
        <w:t>综合评价情况及评价结论</w:t>
      </w:r>
      <w:bookmarkEnd w:id="85"/>
      <w:bookmarkEnd w:id="86"/>
      <w:bookmarkEnd w:id="87"/>
      <w:bookmarkEnd w:id="123"/>
      <w:bookmarkEnd w:id="124"/>
      <w:bookmarkEnd w:id="125"/>
      <w:bookmarkEnd w:id="126"/>
    </w:p>
    <w:p>
      <w:pPr>
        <w:numPr>
          <w:ilvl w:val="0"/>
          <w:numId w:val="0"/>
        </w:numPr>
        <w:ind w:firstLine="620" w:firstLineChars="200"/>
        <w:rPr>
          <w:rFonts w:hint="eastAsia" w:ascii="仿宋_GB2312" w:hAnsi="仿宋_GB2312" w:eastAsia="仿宋_GB2312" w:cs="仿宋_GB2312"/>
          <w:b w:val="0"/>
          <w:bCs w:val="0"/>
          <w:color w:val="0000FF"/>
          <w:spacing w:val="-3"/>
          <w:w w:val="99"/>
          <w:sz w:val="32"/>
          <w:szCs w:val="32"/>
          <w:highlight w:val="none"/>
          <w:lang w:val="en-US" w:eastAsia="zh-CN"/>
        </w:rPr>
      </w:pPr>
      <w:r>
        <w:rPr>
          <w:rFonts w:hint="eastAsia" w:ascii="仿宋_GB2312" w:hAnsi="仿宋_GB2312" w:eastAsia="仿宋_GB2312" w:cs="仿宋_GB2312"/>
          <w:b w:val="0"/>
          <w:bCs w:val="0"/>
          <w:spacing w:val="-3"/>
          <w:w w:val="99"/>
          <w:sz w:val="32"/>
          <w:szCs w:val="32"/>
          <w:lang w:val="en-US" w:eastAsia="zh-CN"/>
        </w:rPr>
        <w:t>通过本次评价工作，对</w:t>
      </w:r>
      <w:r>
        <w:rPr>
          <w:rFonts w:hint="eastAsia" w:ascii="仿宋_GB2312" w:hAnsi="仿宋_GB2312" w:eastAsia="仿宋_GB2312" w:cs="仿宋_GB2312"/>
          <w:b w:val="0"/>
          <w:bCs w:val="0"/>
          <w:sz w:val="32"/>
          <w:szCs w:val="32"/>
          <w:lang w:val="en-US" w:eastAsia="zh-CN"/>
        </w:rPr>
        <w:t>中央中职学生资助项目</w:t>
      </w:r>
      <w:r>
        <w:rPr>
          <w:rFonts w:hint="eastAsia" w:ascii="仿宋_GB2312" w:hAnsi="仿宋_GB2312" w:eastAsia="仿宋_GB2312" w:cs="仿宋_GB2312"/>
          <w:b w:val="0"/>
          <w:bCs w:val="0"/>
          <w:spacing w:val="-3"/>
          <w:w w:val="99"/>
          <w:sz w:val="32"/>
          <w:szCs w:val="32"/>
          <w:lang w:val="en-US" w:eastAsia="zh-CN"/>
        </w:rPr>
        <w:t>资金落实到位、资金使用规范透明，项目资金实施过程管理有效，使</w:t>
      </w:r>
      <w:r>
        <w:rPr>
          <w:rFonts w:hint="eastAsia" w:ascii="仿宋_GB2312" w:hAnsi="仿宋_GB2312" w:eastAsia="仿宋_GB2312" w:cs="仿宋_GB2312"/>
          <w:b w:val="0"/>
          <w:bCs w:val="0"/>
          <w:sz w:val="32"/>
          <w:szCs w:val="32"/>
          <w:lang w:val="en-US" w:eastAsia="zh-CN"/>
        </w:rPr>
        <w:t>中央中职学生资助项目</w:t>
      </w:r>
      <w:r>
        <w:rPr>
          <w:rFonts w:hint="eastAsia" w:ascii="仿宋_GB2312" w:hAnsi="仿宋_GB2312" w:eastAsia="仿宋_GB2312" w:cs="仿宋_GB2312"/>
          <w:b w:val="0"/>
          <w:bCs w:val="0"/>
          <w:spacing w:val="-3"/>
          <w:w w:val="99"/>
          <w:sz w:val="32"/>
          <w:szCs w:val="32"/>
          <w:lang w:val="en-US" w:eastAsia="zh-CN"/>
        </w:rPr>
        <w:t>资金发挥了应有作用。在资料整理、数据分析、现场调研的基础</w:t>
      </w:r>
      <w:r>
        <w:rPr>
          <w:rFonts w:hint="eastAsia" w:ascii="仿宋_GB2312" w:hAnsi="仿宋_GB2312" w:eastAsia="仿宋_GB2312" w:cs="仿宋_GB2312"/>
          <w:b w:val="0"/>
          <w:bCs w:val="0"/>
          <w:spacing w:val="-3"/>
          <w:w w:val="99"/>
          <w:sz w:val="32"/>
          <w:szCs w:val="32"/>
          <w:highlight w:val="none"/>
          <w:lang w:val="en-US" w:eastAsia="zh-CN"/>
        </w:rPr>
        <w:t>上，依据项</w:t>
      </w:r>
      <w:r>
        <w:rPr>
          <w:rFonts w:hint="eastAsia" w:ascii="仿宋_GB2312" w:hAnsi="仿宋_GB2312" w:eastAsia="仿宋_GB2312" w:cs="仿宋_GB2312"/>
          <w:b w:val="0"/>
          <w:bCs w:val="0"/>
          <w:color w:val="auto"/>
          <w:spacing w:val="-3"/>
          <w:w w:val="99"/>
          <w:sz w:val="32"/>
          <w:szCs w:val="32"/>
          <w:highlight w:val="none"/>
          <w:lang w:val="en-US" w:eastAsia="zh-CN"/>
        </w:rPr>
        <w:t>目绩效评价指标体系进行打分，</w:t>
      </w:r>
      <w:r>
        <w:rPr>
          <w:rFonts w:hint="eastAsia" w:ascii="仿宋_GB2312" w:hAnsi="仿宋_GB2312" w:eastAsia="仿宋_GB2312" w:cs="仿宋_GB2312"/>
          <w:b w:val="0"/>
          <w:bCs w:val="0"/>
          <w:color w:val="auto"/>
          <w:sz w:val="32"/>
          <w:szCs w:val="32"/>
          <w:highlight w:val="none"/>
          <w:lang w:val="en-US" w:eastAsia="zh-CN"/>
        </w:rPr>
        <w:t>中央中职学生资助项目</w:t>
      </w:r>
      <w:r>
        <w:rPr>
          <w:rFonts w:hint="eastAsia" w:ascii="仿宋_GB2312" w:hAnsi="仿宋_GB2312" w:eastAsia="仿宋_GB2312" w:cs="仿宋_GB2312"/>
          <w:b w:val="0"/>
          <w:bCs w:val="0"/>
          <w:color w:val="auto"/>
          <w:spacing w:val="-3"/>
          <w:w w:val="99"/>
          <w:sz w:val="32"/>
          <w:szCs w:val="32"/>
          <w:highlight w:val="none"/>
          <w:lang w:val="en-US" w:eastAsia="zh-CN"/>
        </w:rPr>
        <w:t>绩效评价综合得分为90分，绩效等级为“优”。</w:t>
      </w:r>
    </w:p>
    <w:bookmarkEnd w:id="7"/>
    <w:bookmarkEnd w:id="8"/>
    <w:bookmarkEnd w:id="9"/>
    <w:bookmarkEnd w:id="10"/>
    <w:bookmarkEnd w:id="11"/>
    <w:bookmarkEnd w:id="12"/>
    <w:bookmarkEnd w:id="13"/>
    <w:p>
      <w:pPr>
        <w:numPr>
          <w:ilvl w:val="0"/>
          <w:numId w:val="0"/>
        </w:numPr>
        <w:spacing w:line="240" w:lineRule="auto"/>
        <w:ind w:firstLine="620" w:firstLineChars="200"/>
        <w:outlineLvl w:val="0"/>
        <w:rPr>
          <w:rFonts w:hint="default" w:ascii="黑体" w:hAnsi="黑体" w:eastAsia="黑体" w:cs="黑体"/>
          <w:b w:val="0"/>
          <w:bCs w:val="0"/>
          <w:spacing w:val="-3"/>
          <w:w w:val="99"/>
          <w:sz w:val="32"/>
          <w:szCs w:val="32"/>
          <w:lang w:val="en-US"/>
        </w:rPr>
      </w:pPr>
      <w:bookmarkStart w:id="127" w:name="_Toc18996"/>
      <w:bookmarkStart w:id="128" w:name="_Toc17665"/>
      <w:bookmarkStart w:id="129" w:name="_Toc28795"/>
      <w:bookmarkStart w:id="130" w:name="_Toc3570"/>
      <w:bookmarkStart w:id="131" w:name="_Toc6604"/>
      <w:bookmarkStart w:id="132" w:name="_Toc26260"/>
      <w:bookmarkStart w:id="133" w:name="_Toc29176"/>
      <w:r>
        <w:rPr>
          <w:rFonts w:hint="eastAsia" w:ascii="黑体" w:hAnsi="黑体" w:eastAsia="黑体" w:cs="黑体"/>
          <w:b w:val="0"/>
          <w:bCs w:val="0"/>
          <w:spacing w:val="-3"/>
          <w:w w:val="99"/>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cs="楷体"/>
          <w:sz w:val="32"/>
          <w:szCs w:val="32"/>
          <w:lang w:val="en-US" w:eastAsia="zh-CN"/>
        </w:rPr>
      </w:pPr>
      <w:bookmarkStart w:id="134" w:name="_Toc30565"/>
      <w:bookmarkStart w:id="135" w:name="_Toc18810"/>
      <w:bookmarkStart w:id="136" w:name="_Toc31450"/>
      <w:bookmarkStart w:id="137" w:name="_Toc6631"/>
      <w:bookmarkStart w:id="138" w:name="_Toc19571"/>
      <w:bookmarkStart w:id="139" w:name="_Toc13363"/>
      <w:r>
        <w:rPr>
          <w:rFonts w:hint="eastAsia" w:ascii="楷体" w:hAnsi="楷体" w:eastAsia="楷体" w:cs="楷体"/>
          <w:sz w:val="32"/>
          <w:szCs w:val="32"/>
          <w:lang w:val="en-US" w:eastAsia="zh-CN"/>
        </w:rPr>
        <w:t>（一）项目决策方面</w:t>
      </w:r>
      <w:bookmarkEnd w:id="134"/>
      <w:bookmarkEnd w:id="135"/>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32"/>
          <w:szCs w:val="32"/>
          <w:lang w:val="en-US" w:eastAsia="zh-CN"/>
        </w:rPr>
        <w:t>项目决策从项目立项和资金落实进行评价，包括绩效目标明确性、决策程序规范性、预算编制科学性、资金到位率及到位及时率。该项指标分值20分，评价得分18分，得分率90%，具体见表1：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28"/>
          <w:szCs w:val="28"/>
          <w:lang w:val="en-US" w:eastAsia="zh-CN"/>
        </w:rPr>
        <w:t>表1  中央中职学生资助项目投入得分表</w:t>
      </w:r>
    </w:p>
    <w:tbl>
      <w:tblPr>
        <w:tblStyle w:val="9"/>
        <w:tblW w:w="9107" w:type="dxa"/>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1307"/>
        <w:gridCol w:w="2275"/>
        <w:gridCol w:w="1025"/>
        <w:gridCol w:w="962"/>
        <w:gridCol w:w="1175"/>
        <w:gridCol w:w="2363"/>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二级指标</w:t>
            </w: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三级指标</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分值</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得分率</w:t>
            </w:r>
          </w:p>
        </w:tc>
        <w:tc>
          <w:tcPr>
            <w:tcW w:w="236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扣分原因</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项目立项</w:t>
            </w: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绩效目标明确性</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continue"/>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rPr>
            </w:pP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决策程序规范性</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continue"/>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rPr>
            </w:pP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预算编制科学性</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50</w:t>
            </w:r>
            <w:r>
              <w:rPr>
                <w:rFonts w:hint="eastAsia" w:ascii="仿宋_GB2312" w:hAnsi="宋体" w:eastAsia="仿宋_GB2312" w:cs="仿宋_GB2312"/>
                <w:i w:val="0"/>
                <w:iCs w:val="0"/>
                <w:color w:val="000000"/>
                <w:kern w:val="0"/>
                <w:sz w:val="24"/>
                <w:szCs w:val="24"/>
                <w:u w:val="none"/>
                <w:lang w:val="en-US" w:eastAsia="zh-CN" w:bidi="ar"/>
              </w:rPr>
              <w:t>%</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预算编制不细化，缺乏精准计算过程及科学论证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资金落实</w:t>
            </w: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资金到位率</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continue"/>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rPr>
            </w:pP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到位及时率</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sz w:val="32"/>
          <w:szCs w:val="32"/>
          <w:lang w:val="en-US" w:eastAsia="zh-CN"/>
        </w:rPr>
      </w:pPr>
      <w:bookmarkStart w:id="140" w:name="_Toc7815"/>
      <w:r>
        <w:rPr>
          <w:rFonts w:hint="eastAsia" w:ascii="仿宋_GB2312" w:hAnsi="仿宋_GB2312" w:eastAsia="仿宋_GB2312" w:cs="仿宋_GB2312"/>
          <w:sz w:val="32"/>
          <w:szCs w:val="32"/>
          <w:lang w:val="en-US" w:eastAsia="zh-CN"/>
        </w:rPr>
        <w:t>1、</w:t>
      </w:r>
      <w:bookmarkEnd w:id="140"/>
      <w:r>
        <w:rPr>
          <w:rFonts w:hint="eastAsia" w:ascii="仿宋_GB2312" w:hAnsi="仿宋_GB2312" w:eastAsia="仿宋_GB2312" w:cs="仿宋_GB2312"/>
          <w:sz w:val="32"/>
          <w:szCs w:val="32"/>
          <w:lang w:val="en-US" w:eastAsia="zh-CN"/>
        </w:rPr>
        <w:t>项目立项</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jc w:val="both"/>
        <w:textAlignment w:val="auto"/>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（1）绩效目标明确性</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jc w:val="both"/>
        <w:textAlignment w:val="auto"/>
        <w:rPr>
          <w:rFonts w:hint="eastAsia" w:ascii="仿宋_GB2312" w:hAnsi="仿宋_GB2312" w:eastAsia="仿宋_GB2312" w:cs="仿宋_GB2312"/>
          <w:b w:val="0"/>
          <w:bCs w:val="0"/>
          <w:spacing w:val="-3"/>
          <w:w w:val="99"/>
          <w:kern w:val="2"/>
          <w:sz w:val="32"/>
          <w:szCs w:val="32"/>
          <w:lang w:val="en-US" w:eastAsia="zh-CN" w:bidi="ar-SA"/>
        </w:rPr>
      </w:pPr>
      <w:r>
        <w:rPr>
          <w:rFonts w:hint="eastAsia" w:ascii="仿宋_GB2312" w:hAnsi="仿宋_GB2312" w:eastAsia="仿宋_GB2312" w:cs="仿宋_GB2312"/>
          <w:spacing w:val="-3"/>
          <w:w w:val="99"/>
          <w:sz w:val="32"/>
          <w:szCs w:val="32"/>
          <w:lang w:val="en-US" w:eastAsia="zh-CN"/>
        </w:rPr>
        <w:t>指标分值3分，评价</w:t>
      </w:r>
      <w:r>
        <w:rPr>
          <w:rFonts w:hint="eastAsia" w:ascii="仿宋_GB2312" w:hAnsi="仿宋_GB2312" w:eastAsia="仿宋_GB2312" w:cs="仿宋_GB2312"/>
          <w:spacing w:val="-3"/>
          <w:w w:val="99"/>
          <w:sz w:val="32"/>
          <w:szCs w:val="32"/>
        </w:rPr>
        <w:t>得分</w:t>
      </w:r>
      <w:r>
        <w:rPr>
          <w:rFonts w:hint="eastAsia" w:ascii="仿宋_GB2312" w:hAnsi="仿宋_GB2312" w:eastAsia="仿宋_GB2312" w:cs="仿宋_GB2312"/>
          <w:spacing w:val="-3"/>
          <w:w w:val="99"/>
          <w:sz w:val="32"/>
          <w:szCs w:val="32"/>
          <w:lang w:val="en-US" w:eastAsia="zh-CN"/>
        </w:rPr>
        <w:t>3</w:t>
      </w:r>
      <w:r>
        <w:rPr>
          <w:rFonts w:hint="eastAsia" w:ascii="仿宋_GB2312" w:hAnsi="仿宋_GB2312" w:eastAsia="仿宋_GB2312" w:cs="仿宋_GB2312"/>
          <w:spacing w:val="-3"/>
          <w:w w:val="99"/>
          <w:sz w:val="32"/>
          <w:szCs w:val="32"/>
        </w:rPr>
        <w:t>分</w:t>
      </w:r>
      <w:r>
        <w:rPr>
          <w:rFonts w:hint="eastAsia" w:ascii="仿宋_GB2312" w:hAnsi="仿宋_GB2312" w:eastAsia="仿宋_GB2312" w:cs="仿宋_GB2312"/>
          <w:spacing w:val="-3"/>
          <w:w w:val="99"/>
          <w:sz w:val="32"/>
          <w:szCs w:val="32"/>
          <w:lang w:eastAsia="zh-CN"/>
        </w:rPr>
        <w:t>。</w:t>
      </w:r>
      <w:r>
        <w:rPr>
          <w:rFonts w:hint="eastAsia" w:ascii="仿宋_GB2312" w:hAnsi="仿宋_GB2312" w:eastAsia="仿宋_GB2312" w:cs="仿宋_GB2312"/>
          <w:spacing w:val="-3"/>
          <w:w w:val="99"/>
          <w:sz w:val="32"/>
          <w:szCs w:val="32"/>
          <w:lang w:val="en-US" w:eastAsia="zh-CN"/>
        </w:rPr>
        <w:t>2022年内蒙古经贸学校对中央中职学生资助项目进行绩效目标申报，且指标体系较明确、细化，量化数据可考核，故绩效目标不予扣分</w:t>
      </w:r>
      <w:r>
        <w:rPr>
          <w:rFonts w:hint="eastAsia" w:ascii="仿宋_GB2312" w:hAnsi="仿宋_GB2312" w:eastAsia="仿宋_GB2312" w:cs="仿宋_GB2312"/>
          <w:b w:val="0"/>
          <w:bCs w:val="0"/>
          <w:spacing w:val="-3"/>
          <w:w w:val="99"/>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（2）决策程序规范性</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指标分值3分，评价</w:t>
      </w:r>
      <w:r>
        <w:rPr>
          <w:rFonts w:hint="eastAsia" w:ascii="仿宋_GB2312" w:hAnsi="仿宋_GB2312" w:eastAsia="仿宋_GB2312" w:cs="仿宋_GB2312"/>
          <w:spacing w:val="-3"/>
          <w:w w:val="99"/>
          <w:sz w:val="32"/>
          <w:szCs w:val="32"/>
        </w:rPr>
        <w:t>得分</w:t>
      </w:r>
      <w:r>
        <w:rPr>
          <w:rFonts w:hint="eastAsia" w:ascii="仿宋_GB2312" w:hAnsi="仿宋_GB2312" w:eastAsia="仿宋_GB2312" w:cs="仿宋_GB2312"/>
          <w:spacing w:val="-3"/>
          <w:w w:val="99"/>
          <w:sz w:val="32"/>
          <w:szCs w:val="32"/>
          <w:lang w:val="en-US" w:eastAsia="zh-CN"/>
        </w:rPr>
        <w:t>3</w:t>
      </w:r>
      <w:r>
        <w:rPr>
          <w:rFonts w:hint="eastAsia" w:ascii="仿宋_GB2312" w:hAnsi="仿宋_GB2312" w:eastAsia="仿宋_GB2312" w:cs="仿宋_GB2312"/>
          <w:spacing w:val="-3"/>
          <w:w w:val="99"/>
          <w:sz w:val="32"/>
          <w:szCs w:val="32"/>
          <w:highlight w:val="none"/>
        </w:rPr>
        <w:t>分</w:t>
      </w:r>
      <w:r>
        <w:rPr>
          <w:rFonts w:hint="eastAsia" w:ascii="仿宋_GB2312" w:hAnsi="仿宋_GB2312" w:eastAsia="仿宋_GB2312" w:cs="仿宋_GB2312"/>
          <w:spacing w:val="-3"/>
          <w:w w:val="99"/>
          <w:sz w:val="32"/>
          <w:szCs w:val="32"/>
          <w:highlight w:val="none"/>
          <w:lang w:eastAsia="zh-CN"/>
        </w:rPr>
        <w:t>。</w:t>
      </w:r>
      <w:r>
        <w:rPr>
          <w:rFonts w:hint="eastAsia" w:ascii="仿宋_GB2312" w:hAnsi="仿宋_GB2312" w:eastAsia="仿宋_GB2312" w:cs="仿宋_GB2312"/>
          <w:spacing w:val="-3"/>
          <w:w w:val="99"/>
          <w:sz w:val="32"/>
          <w:szCs w:val="32"/>
          <w:highlight w:val="none"/>
          <w:lang w:val="en-US" w:eastAsia="zh-CN"/>
        </w:rPr>
        <w:t>项目资金实施前进行系统申请指标，财政按照申请指标同意并实施批复，</w:t>
      </w:r>
      <w:r>
        <w:rPr>
          <w:rFonts w:hint="eastAsia" w:ascii="仿宋_GB2312" w:hAnsi="仿宋_GB2312" w:eastAsia="仿宋_GB2312" w:cs="仿宋_GB2312"/>
          <w:spacing w:val="-3"/>
          <w:w w:val="99"/>
          <w:sz w:val="32"/>
          <w:szCs w:val="32"/>
          <w:lang w:val="en-US" w:eastAsia="zh-CN"/>
        </w:rPr>
        <w:t>决策程序较规范，故决策程序规范性不予扣分。</w:t>
      </w:r>
    </w:p>
    <w:p>
      <w:pPr>
        <w:widowControl w:val="0"/>
        <w:numPr>
          <w:ilvl w:val="0"/>
          <w:numId w:val="3"/>
        </w:numPr>
        <w:ind w:firstLine="420"/>
        <w:jc w:val="both"/>
        <w:rPr>
          <w:rFonts w:hint="eastAsia" w:ascii="仿宋_GB2312" w:hAnsi="仿宋_GB2312" w:eastAsia="仿宋_GB2312" w:cs="仿宋_GB2312"/>
          <w:spacing w:val="-3"/>
          <w:w w:val="99"/>
          <w:kern w:val="2"/>
          <w:sz w:val="32"/>
          <w:szCs w:val="32"/>
          <w:lang w:val="en-US" w:eastAsia="zh-CN" w:bidi="ar-SA"/>
        </w:rPr>
      </w:pPr>
      <w:r>
        <w:rPr>
          <w:rFonts w:hint="eastAsia" w:ascii="仿宋_GB2312" w:hAnsi="仿宋_GB2312" w:eastAsia="仿宋_GB2312" w:cs="仿宋_GB2312"/>
          <w:spacing w:val="-3"/>
          <w:w w:val="99"/>
          <w:kern w:val="2"/>
          <w:sz w:val="32"/>
          <w:szCs w:val="32"/>
          <w:lang w:val="en-US" w:eastAsia="zh-CN" w:bidi="ar-SA"/>
        </w:rPr>
        <w:t>预算编制科学性</w:t>
      </w:r>
    </w:p>
    <w:p>
      <w:pPr>
        <w:widowControl w:val="0"/>
        <w:numPr>
          <w:ilvl w:val="0"/>
          <w:numId w:val="0"/>
        </w:numPr>
        <w:ind w:firstLine="620" w:firstLineChars="200"/>
        <w:jc w:val="both"/>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spacing w:val="-3"/>
          <w:w w:val="99"/>
          <w:kern w:val="2"/>
          <w:sz w:val="32"/>
          <w:szCs w:val="32"/>
          <w:lang w:val="en-US" w:eastAsia="zh-CN" w:bidi="ar-SA"/>
        </w:rPr>
        <w:t>指标分值4分，评价得分2分</w:t>
      </w:r>
      <w:r>
        <w:rPr>
          <w:rFonts w:hint="eastAsia" w:ascii="仿宋_GB2312" w:hAnsi="仿宋_GB2312" w:eastAsia="仿宋_GB2312" w:cs="仿宋_GB2312"/>
          <w:spacing w:val="-3"/>
          <w:w w:val="99"/>
          <w:kern w:val="2"/>
          <w:sz w:val="32"/>
          <w:szCs w:val="32"/>
          <w:highlight w:val="none"/>
          <w:lang w:val="en-US" w:eastAsia="zh-CN" w:bidi="ar-SA"/>
        </w:rPr>
        <w:t>。经查看内蒙古经贸学校预决算表，预算编制较笼统，未经过科学测算及论证，故预算编制科学性扣2分</w:t>
      </w:r>
      <w:r>
        <w:rPr>
          <w:rFonts w:hint="eastAsia" w:ascii="仿宋_GB2312" w:hAnsi="仿宋_GB2312" w:eastAsia="仿宋_GB2312" w:cs="仿宋_GB2312"/>
          <w:spacing w:val="-3"/>
          <w:w w:val="99"/>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sz w:val="32"/>
          <w:szCs w:val="32"/>
          <w:highlight w:val="none"/>
          <w:lang w:val="en-US" w:eastAsia="zh-CN"/>
        </w:rPr>
      </w:pPr>
      <w:bookmarkStart w:id="141" w:name="_Toc28329"/>
      <w:r>
        <w:rPr>
          <w:rFonts w:hint="eastAsia" w:ascii="仿宋_GB2312" w:hAnsi="仿宋_GB2312" w:eastAsia="仿宋_GB2312" w:cs="仿宋_GB2312"/>
          <w:sz w:val="32"/>
          <w:szCs w:val="32"/>
          <w:highlight w:val="none"/>
          <w:lang w:val="en-US" w:eastAsia="zh-CN"/>
        </w:rPr>
        <w:t>2、</w:t>
      </w:r>
      <w:bookmarkEnd w:id="141"/>
      <w:r>
        <w:rPr>
          <w:rFonts w:hint="eastAsia" w:ascii="仿宋_GB2312" w:hAnsi="仿宋_GB2312" w:eastAsia="仿宋_GB2312" w:cs="仿宋_GB2312"/>
          <w:sz w:val="32"/>
          <w:szCs w:val="32"/>
          <w:highlight w:val="none"/>
          <w:lang w:val="en-US" w:eastAsia="zh-CN"/>
        </w:rPr>
        <w:t>资金落实</w:t>
      </w:r>
    </w:p>
    <w:p>
      <w:pPr>
        <w:spacing w:line="240" w:lineRule="auto"/>
        <w:ind w:firstLine="620" w:firstLineChars="200"/>
        <w:rPr>
          <w:rFonts w:hint="eastAsia" w:ascii="仿宋_GB2312" w:hAnsi="仿宋_GB2312" w:eastAsia="仿宋_GB2312" w:cs="仿宋_GB2312"/>
          <w:spacing w:val="-3"/>
          <w:w w:val="99"/>
          <w:sz w:val="32"/>
          <w:szCs w:val="32"/>
        </w:rPr>
      </w:pPr>
      <w:bookmarkStart w:id="142" w:name="_Toc22430"/>
      <w:bookmarkStart w:id="143" w:name="_Toc15587"/>
      <w:r>
        <w:rPr>
          <w:rFonts w:hint="eastAsia" w:ascii="仿宋_GB2312" w:hAnsi="仿宋_GB2312" w:eastAsia="仿宋_GB2312" w:cs="仿宋_GB2312"/>
          <w:spacing w:val="-3"/>
          <w:w w:val="99"/>
          <w:sz w:val="32"/>
          <w:szCs w:val="32"/>
        </w:rPr>
        <w:t>（1）资金到位率</w:t>
      </w:r>
    </w:p>
    <w:p>
      <w:pPr>
        <w:spacing w:line="240" w:lineRule="auto"/>
        <w:ind w:firstLine="620" w:firstLineChars="200"/>
        <w:rPr>
          <w:rFonts w:hint="eastAsia" w:ascii="仿宋_GB2312" w:hAnsi="仿宋_GB2312" w:eastAsia="仿宋_GB2312" w:cs="仿宋_GB2312"/>
          <w:spacing w:val="-3"/>
          <w:w w:val="99"/>
          <w:sz w:val="32"/>
          <w:szCs w:val="32"/>
        </w:rPr>
      </w:pPr>
      <w:r>
        <w:rPr>
          <w:rFonts w:hint="eastAsia" w:ascii="仿宋_GB2312" w:hAnsi="仿宋_GB2312" w:eastAsia="仿宋_GB2312" w:cs="仿宋_GB2312"/>
          <w:spacing w:val="-3"/>
          <w:w w:val="99"/>
          <w:sz w:val="32"/>
          <w:szCs w:val="32"/>
          <w:lang w:val="en-US" w:eastAsia="zh-CN"/>
        </w:rPr>
        <w:t>指标分值5分，评价</w:t>
      </w:r>
      <w:r>
        <w:rPr>
          <w:rFonts w:hint="eastAsia" w:ascii="仿宋_GB2312" w:hAnsi="仿宋_GB2312" w:eastAsia="仿宋_GB2312" w:cs="仿宋_GB2312"/>
          <w:spacing w:val="-3"/>
          <w:w w:val="99"/>
          <w:sz w:val="32"/>
          <w:szCs w:val="32"/>
        </w:rPr>
        <w:t>得分</w:t>
      </w:r>
      <w:r>
        <w:rPr>
          <w:rFonts w:hint="eastAsia" w:ascii="仿宋_GB2312" w:hAnsi="仿宋_GB2312" w:eastAsia="仿宋_GB2312" w:cs="仿宋_GB2312"/>
          <w:spacing w:val="-3"/>
          <w:w w:val="99"/>
          <w:sz w:val="32"/>
          <w:szCs w:val="32"/>
          <w:lang w:val="en-US" w:eastAsia="zh-CN"/>
        </w:rPr>
        <w:t>5</w:t>
      </w:r>
      <w:r>
        <w:rPr>
          <w:rFonts w:hint="eastAsia" w:ascii="仿宋_GB2312" w:hAnsi="仿宋_GB2312" w:eastAsia="仿宋_GB2312" w:cs="仿宋_GB2312"/>
          <w:spacing w:val="-3"/>
          <w:w w:val="99"/>
          <w:sz w:val="32"/>
          <w:szCs w:val="32"/>
        </w:rPr>
        <w:t>分</w:t>
      </w:r>
      <w:r>
        <w:rPr>
          <w:rFonts w:hint="eastAsia" w:ascii="仿宋_GB2312" w:hAnsi="仿宋_GB2312" w:eastAsia="仿宋_GB2312" w:cs="仿宋_GB2312"/>
          <w:spacing w:val="-3"/>
          <w:w w:val="99"/>
          <w:sz w:val="32"/>
          <w:szCs w:val="32"/>
          <w:lang w:eastAsia="zh-CN"/>
        </w:rPr>
        <w:t>。</w:t>
      </w:r>
      <w:r>
        <w:rPr>
          <w:rFonts w:hint="eastAsia" w:ascii="仿宋_GB2312" w:hAnsi="仿宋_GB2312" w:eastAsia="仿宋_GB2312" w:cs="仿宋_GB2312"/>
          <w:spacing w:val="-3"/>
          <w:w w:val="99"/>
          <w:sz w:val="32"/>
          <w:szCs w:val="32"/>
          <w:lang w:val="en-US" w:eastAsia="zh-CN"/>
        </w:rPr>
        <w:t>2022年内蒙古经贸学校中央中职学生资助项目</w:t>
      </w:r>
      <w:r>
        <w:rPr>
          <w:rFonts w:hint="eastAsia" w:ascii="仿宋_GB2312" w:hAnsi="仿宋_GB2312" w:eastAsia="仿宋_GB2312" w:cs="仿宋_GB2312"/>
          <w:spacing w:val="-3"/>
          <w:w w:val="99"/>
          <w:sz w:val="32"/>
          <w:szCs w:val="32"/>
        </w:rPr>
        <w:t>资金年初预算数179.8万元，</w:t>
      </w:r>
      <w:r>
        <w:rPr>
          <w:rFonts w:hint="eastAsia" w:ascii="仿宋_GB2312" w:hAnsi="仿宋_GB2312" w:eastAsia="仿宋_GB2312" w:cs="仿宋_GB2312"/>
          <w:spacing w:val="-3"/>
          <w:w w:val="99"/>
          <w:sz w:val="32"/>
          <w:szCs w:val="32"/>
          <w:lang w:val="en-US" w:eastAsia="zh-CN"/>
        </w:rPr>
        <w:t>均为</w:t>
      </w:r>
      <w:r>
        <w:rPr>
          <w:rFonts w:hint="eastAsia" w:ascii="仿宋_GB2312" w:hAnsi="仿宋_GB2312" w:eastAsia="仿宋_GB2312" w:cs="仿宋_GB2312"/>
          <w:spacing w:val="-3"/>
          <w:w w:val="99"/>
          <w:sz w:val="32"/>
          <w:szCs w:val="32"/>
        </w:rPr>
        <w:t>财政拨款，资金到位率100%</w:t>
      </w:r>
      <w:r>
        <w:rPr>
          <w:rFonts w:hint="eastAsia" w:ascii="仿宋_GB2312" w:hAnsi="仿宋_GB2312" w:eastAsia="仿宋_GB2312" w:cs="仿宋_GB2312"/>
          <w:spacing w:val="-3"/>
          <w:w w:val="99"/>
          <w:sz w:val="32"/>
          <w:szCs w:val="32"/>
          <w:lang w:eastAsia="zh-CN"/>
        </w:rPr>
        <w:t>，</w:t>
      </w:r>
      <w:r>
        <w:rPr>
          <w:rFonts w:hint="eastAsia" w:ascii="仿宋_GB2312" w:hAnsi="仿宋_GB2312" w:eastAsia="仿宋_GB2312" w:cs="仿宋_GB2312"/>
          <w:spacing w:val="-3"/>
          <w:w w:val="99"/>
          <w:sz w:val="32"/>
          <w:szCs w:val="32"/>
          <w:lang w:val="en-US" w:eastAsia="zh-CN"/>
        </w:rPr>
        <w:t>故</w:t>
      </w:r>
      <w:r>
        <w:rPr>
          <w:rFonts w:hint="eastAsia" w:ascii="仿宋_GB2312" w:hAnsi="仿宋_GB2312" w:eastAsia="仿宋_GB2312" w:cs="仿宋_GB2312"/>
          <w:spacing w:val="-3"/>
          <w:w w:val="99"/>
          <w:sz w:val="32"/>
          <w:szCs w:val="32"/>
        </w:rPr>
        <w:t>资金到位率</w:t>
      </w:r>
      <w:r>
        <w:rPr>
          <w:rFonts w:hint="eastAsia" w:ascii="仿宋_GB2312" w:hAnsi="仿宋_GB2312" w:eastAsia="仿宋_GB2312" w:cs="仿宋_GB2312"/>
          <w:spacing w:val="-3"/>
          <w:w w:val="99"/>
          <w:sz w:val="32"/>
          <w:szCs w:val="32"/>
          <w:lang w:val="en-US" w:eastAsia="zh-CN"/>
        </w:rPr>
        <w:t>不予扣分</w:t>
      </w:r>
      <w:r>
        <w:rPr>
          <w:rFonts w:hint="eastAsia" w:ascii="仿宋_GB2312" w:hAnsi="仿宋_GB2312" w:eastAsia="仿宋_GB2312" w:cs="仿宋_GB2312"/>
          <w:spacing w:val="-3"/>
          <w:w w:val="99"/>
          <w:sz w:val="32"/>
          <w:szCs w:val="32"/>
        </w:rPr>
        <w:t>。</w:t>
      </w:r>
    </w:p>
    <w:p>
      <w:pPr>
        <w:spacing w:line="240" w:lineRule="auto"/>
        <w:ind w:firstLine="620" w:firstLineChars="200"/>
        <w:rPr>
          <w:rFonts w:hint="eastAsia" w:ascii="仿宋_GB2312" w:hAnsi="仿宋_GB2312" w:eastAsia="仿宋_GB2312" w:cs="仿宋_GB2312"/>
          <w:spacing w:val="-3"/>
          <w:w w:val="99"/>
          <w:sz w:val="32"/>
          <w:szCs w:val="32"/>
        </w:rPr>
      </w:pPr>
      <w:r>
        <w:rPr>
          <w:rFonts w:hint="eastAsia" w:ascii="仿宋_GB2312" w:hAnsi="仿宋_GB2312" w:eastAsia="仿宋_GB2312" w:cs="仿宋_GB2312"/>
          <w:spacing w:val="-3"/>
          <w:w w:val="99"/>
          <w:sz w:val="32"/>
          <w:szCs w:val="32"/>
        </w:rPr>
        <w:t>（2）到位及时率</w:t>
      </w:r>
    </w:p>
    <w:p>
      <w:pPr>
        <w:spacing w:line="240" w:lineRule="auto"/>
        <w:ind w:firstLine="620" w:firstLineChars="200"/>
        <w:rPr>
          <w:rFonts w:hint="eastAsia" w:ascii="仿宋_GB2312" w:hAnsi="仿宋_GB2312" w:eastAsia="仿宋_GB2312" w:cs="仿宋_GB2312"/>
          <w:spacing w:val="-3"/>
          <w:w w:val="99"/>
          <w:sz w:val="32"/>
          <w:szCs w:val="32"/>
        </w:rPr>
      </w:pPr>
      <w:r>
        <w:rPr>
          <w:rFonts w:hint="eastAsia" w:ascii="仿宋_GB2312" w:hAnsi="仿宋_GB2312" w:eastAsia="仿宋_GB2312" w:cs="仿宋_GB2312"/>
          <w:spacing w:val="-3"/>
          <w:w w:val="99"/>
          <w:sz w:val="32"/>
          <w:szCs w:val="32"/>
          <w:lang w:val="en-US" w:eastAsia="zh-CN"/>
        </w:rPr>
        <w:t>指标分值5分，评价</w:t>
      </w:r>
      <w:r>
        <w:rPr>
          <w:rFonts w:hint="eastAsia" w:ascii="仿宋_GB2312" w:hAnsi="仿宋_GB2312" w:eastAsia="仿宋_GB2312" w:cs="仿宋_GB2312"/>
          <w:spacing w:val="-3"/>
          <w:w w:val="99"/>
          <w:sz w:val="32"/>
          <w:szCs w:val="32"/>
        </w:rPr>
        <w:t>得分</w:t>
      </w:r>
      <w:r>
        <w:rPr>
          <w:rFonts w:hint="eastAsia" w:ascii="仿宋_GB2312" w:hAnsi="仿宋_GB2312" w:eastAsia="仿宋_GB2312" w:cs="仿宋_GB2312"/>
          <w:spacing w:val="-3"/>
          <w:w w:val="99"/>
          <w:sz w:val="32"/>
          <w:szCs w:val="32"/>
          <w:lang w:val="en-US" w:eastAsia="zh-CN"/>
        </w:rPr>
        <w:t>5</w:t>
      </w:r>
      <w:r>
        <w:rPr>
          <w:rFonts w:hint="eastAsia" w:ascii="仿宋_GB2312" w:hAnsi="仿宋_GB2312" w:eastAsia="仿宋_GB2312" w:cs="仿宋_GB2312"/>
          <w:spacing w:val="-3"/>
          <w:w w:val="99"/>
          <w:sz w:val="32"/>
          <w:szCs w:val="32"/>
        </w:rPr>
        <w:t>分</w:t>
      </w:r>
      <w:r>
        <w:rPr>
          <w:rFonts w:hint="eastAsia" w:ascii="仿宋_GB2312" w:hAnsi="仿宋_GB2312" w:eastAsia="仿宋_GB2312" w:cs="仿宋_GB2312"/>
          <w:spacing w:val="-3"/>
          <w:w w:val="99"/>
          <w:sz w:val="32"/>
          <w:szCs w:val="32"/>
          <w:lang w:eastAsia="zh-CN"/>
        </w:rPr>
        <w:t>。</w:t>
      </w:r>
      <w:r>
        <w:rPr>
          <w:rFonts w:hint="eastAsia" w:ascii="仿宋_GB2312" w:hAnsi="仿宋_GB2312" w:eastAsia="仿宋_GB2312" w:cs="仿宋_GB2312"/>
          <w:spacing w:val="-3"/>
          <w:w w:val="99"/>
          <w:sz w:val="32"/>
          <w:szCs w:val="32"/>
          <w:lang w:val="en-US" w:eastAsia="zh-CN"/>
        </w:rPr>
        <w:t>2022年内蒙古经贸学校中央中职学生资助项目</w:t>
      </w:r>
      <w:r>
        <w:rPr>
          <w:rFonts w:hint="eastAsia" w:ascii="仿宋_GB2312" w:hAnsi="仿宋_GB2312" w:eastAsia="仿宋_GB2312" w:cs="仿宋_GB2312"/>
          <w:spacing w:val="-3"/>
          <w:w w:val="99"/>
          <w:sz w:val="32"/>
          <w:szCs w:val="32"/>
        </w:rPr>
        <w:t>资金年初预算数179.8万元</w:t>
      </w:r>
      <w:r>
        <w:rPr>
          <w:rFonts w:hint="eastAsia" w:ascii="仿宋_GB2312" w:hAnsi="仿宋_GB2312" w:eastAsia="仿宋_GB2312" w:cs="仿宋_GB2312"/>
          <w:spacing w:val="-3"/>
          <w:w w:val="99"/>
          <w:sz w:val="32"/>
          <w:szCs w:val="32"/>
          <w:lang w:val="en-US" w:eastAsia="zh-CN"/>
        </w:rPr>
        <w:t>已全部到账</w:t>
      </w:r>
      <w:r>
        <w:rPr>
          <w:rFonts w:hint="eastAsia" w:ascii="仿宋_GB2312" w:hAnsi="仿宋_GB2312" w:eastAsia="仿宋_GB2312" w:cs="仿宋_GB2312"/>
          <w:spacing w:val="-3"/>
          <w:w w:val="99"/>
          <w:sz w:val="32"/>
          <w:szCs w:val="32"/>
        </w:rPr>
        <w:t>，到位及时率100%</w:t>
      </w:r>
      <w:r>
        <w:rPr>
          <w:rFonts w:hint="eastAsia" w:ascii="仿宋_GB2312" w:hAnsi="仿宋_GB2312" w:eastAsia="仿宋_GB2312" w:cs="仿宋_GB2312"/>
          <w:spacing w:val="-3"/>
          <w:w w:val="99"/>
          <w:sz w:val="32"/>
          <w:szCs w:val="32"/>
          <w:lang w:eastAsia="zh-CN"/>
        </w:rPr>
        <w:t>，</w:t>
      </w:r>
      <w:r>
        <w:rPr>
          <w:rFonts w:hint="eastAsia" w:ascii="仿宋_GB2312" w:hAnsi="仿宋_GB2312" w:eastAsia="仿宋_GB2312" w:cs="仿宋_GB2312"/>
          <w:spacing w:val="-3"/>
          <w:w w:val="99"/>
          <w:sz w:val="32"/>
          <w:szCs w:val="32"/>
          <w:lang w:val="en-US" w:eastAsia="zh-CN"/>
        </w:rPr>
        <w:t>故</w:t>
      </w:r>
      <w:r>
        <w:rPr>
          <w:rFonts w:hint="eastAsia" w:ascii="仿宋_GB2312" w:hAnsi="仿宋_GB2312" w:eastAsia="仿宋_GB2312" w:cs="仿宋_GB2312"/>
          <w:spacing w:val="-3"/>
          <w:w w:val="99"/>
          <w:sz w:val="32"/>
          <w:szCs w:val="32"/>
        </w:rPr>
        <w:t>到位及时率</w:t>
      </w:r>
      <w:r>
        <w:rPr>
          <w:rFonts w:hint="eastAsia" w:ascii="仿宋_GB2312" w:hAnsi="仿宋_GB2312" w:eastAsia="仿宋_GB2312" w:cs="仿宋_GB2312"/>
          <w:spacing w:val="-3"/>
          <w:w w:val="99"/>
          <w:sz w:val="32"/>
          <w:szCs w:val="32"/>
          <w:lang w:val="en-US" w:eastAsia="zh-CN"/>
        </w:rPr>
        <w:t>不予扣分</w:t>
      </w:r>
      <w:r>
        <w:rPr>
          <w:rFonts w:hint="eastAsia" w:ascii="仿宋_GB2312" w:hAnsi="仿宋_GB2312" w:eastAsia="仿宋_GB2312" w:cs="仿宋_GB2312"/>
          <w:spacing w:val="-3"/>
          <w:w w:val="99"/>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（二）项目过程</w:t>
      </w:r>
      <w:bookmarkEnd w:id="142"/>
      <w:bookmarkEnd w:id="143"/>
    </w:p>
    <w:p>
      <w:pPr>
        <w:spacing w:line="240" w:lineRule="auto"/>
        <w:ind w:firstLine="620" w:firstLineChars="200"/>
        <w:rPr>
          <w:rFonts w:hint="eastAsia"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32"/>
          <w:szCs w:val="32"/>
          <w:lang w:val="en-US" w:eastAsia="zh-CN"/>
        </w:rPr>
        <w:t>项目过程从资金管理和组织实施进行评价，包括制度建立及执行情况、财务核算规范性、组织机构健全性及管理制度健全性。该项指标分值</w:t>
      </w:r>
      <w:r>
        <w:rPr>
          <w:rFonts w:hint="eastAsia" w:ascii="仿宋_GB2312" w:hAnsi="仿宋_GB2312" w:eastAsia="仿宋_GB2312" w:cs="仿宋_GB2312"/>
          <w:spacing w:val="-3"/>
          <w:w w:val="99"/>
          <w:sz w:val="32"/>
          <w:szCs w:val="32"/>
          <w:highlight w:val="none"/>
          <w:lang w:val="en-US" w:eastAsia="zh-CN"/>
        </w:rPr>
        <w:t>20分，评价得分20分，得分率100%，具体</w:t>
      </w:r>
      <w:r>
        <w:rPr>
          <w:rFonts w:hint="eastAsia" w:ascii="仿宋_GB2312" w:hAnsi="仿宋_GB2312" w:eastAsia="仿宋_GB2312" w:cs="仿宋_GB2312"/>
          <w:spacing w:val="-3"/>
          <w:w w:val="99"/>
          <w:sz w:val="32"/>
          <w:szCs w:val="32"/>
          <w:lang w:val="en-US" w:eastAsia="zh-CN"/>
        </w:rPr>
        <w:t>见表2：</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default"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28"/>
          <w:szCs w:val="28"/>
          <w:lang w:val="en-US" w:eastAsia="zh-CN"/>
        </w:rPr>
        <w:t>表2  中央中职学生资助项目过程得分表</w:t>
      </w:r>
    </w:p>
    <w:tbl>
      <w:tblPr>
        <w:tblStyle w:val="9"/>
        <w:tblW w:w="9107" w:type="dxa"/>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1307"/>
        <w:gridCol w:w="2275"/>
        <w:gridCol w:w="1025"/>
        <w:gridCol w:w="962"/>
        <w:gridCol w:w="1175"/>
        <w:gridCol w:w="2363"/>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ascii="仿宋_GB2312" w:hAnsi="宋体" w:eastAsia="仿宋_GB2312" w:cs="仿宋_GB2312"/>
                <w:b w:val="0"/>
                <w:bCs/>
                <w:i w:val="0"/>
                <w:color w:val="000000"/>
                <w:sz w:val="24"/>
                <w:szCs w:val="24"/>
                <w:u w:val="none"/>
              </w:rPr>
            </w:pPr>
            <w:bookmarkStart w:id="144" w:name="_Toc7745"/>
            <w:r>
              <w:rPr>
                <w:rFonts w:hint="default" w:ascii="仿宋_GB2312" w:hAnsi="宋体" w:eastAsia="仿宋_GB2312" w:cs="仿宋_GB2312"/>
                <w:i w:val="0"/>
                <w:iCs w:val="0"/>
                <w:color w:val="000000"/>
                <w:kern w:val="0"/>
                <w:sz w:val="24"/>
                <w:szCs w:val="24"/>
                <w:u w:val="none"/>
                <w:lang w:val="en-US" w:eastAsia="zh-CN" w:bidi="ar"/>
              </w:rPr>
              <w:t>二级指标</w:t>
            </w: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三级指标</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分值</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得分率</w:t>
            </w:r>
          </w:p>
        </w:tc>
        <w:tc>
          <w:tcPr>
            <w:tcW w:w="236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b w:val="0"/>
                <w:bCs/>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扣分原因</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资金管理</w:t>
            </w: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制度建立及执行情况</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5</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continue"/>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rPr>
            </w:pP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财务核算规范性</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5</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组织实施</w:t>
            </w: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组织机构健全性</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spacing w:line="240" w:lineRule="auto"/>
              <w:ind w:firstLine="0" w:firstLineChars="0"/>
              <w:jc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2"/>
                <w:sz w:val="24"/>
                <w:szCs w:val="24"/>
                <w:u w:val="none"/>
                <w:lang w:val="en-US" w:eastAsia="zh-CN" w:bidi="ar-SA"/>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307" w:type="dxa"/>
            <w:vMerge w:val="continue"/>
            <w:tcBorders>
              <w:tl2br w:val="nil"/>
              <w:tr2bl w:val="nil"/>
            </w:tcBorders>
            <w:noWrap w:val="0"/>
            <w:tcMar>
              <w:top w:w="10" w:type="dxa"/>
              <w:left w:w="10" w:type="dxa"/>
              <w:right w:w="10" w:type="dxa"/>
            </w:tcMar>
            <w:vAlign w:val="center"/>
          </w:tcPr>
          <w:p>
            <w:pPr>
              <w:spacing w:line="240" w:lineRule="auto"/>
              <w:ind w:firstLine="0" w:firstLineChars="0"/>
              <w:jc w:val="center"/>
              <w:rPr>
                <w:rFonts w:hint="eastAsia" w:ascii="仿宋_GB2312" w:hAnsi="宋体" w:eastAsia="仿宋_GB2312" w:cs="仿宋_GB2312"/>
                <w:i w:val="0"/>
                <w:color w:val="000000"/>
                <w:sz w:val="24"/>
                <w:szCs w:val="24"/>
                <w:u w:val="none"/>
              </w:rPr>
            </w:pPr>
          </w:p>
        </w:tc>
        <w:tc>
          <w:tcPr>
            <w:tcW w:w="22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管理制度健全性</w:t>
            </w:r>
          </w:p>
        </w:tc>
        <w:tc>
          <w:tcPr>
            <w:tcW w:w="102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962"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1175"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36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2"/>
                <w:sz w:val="24"/>
                <w:szCs w:val="24"/>
                <w:u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w:t>
      </w:r>
      <w:bookmarkEnd w:id="144"/>
      <w:r>
        <w:rPr>
          <w:rFonts w:hint="eastAsia" w:ascii="仿宋_GB2312" w:hAnsi="仿宋_GB2312" w:eastAsia="仿宋_GB2312" w:cs="仿宋_GB2312"/>
          <w:sz w:val="32"/>
          <w:szCs w:val="32"/>
          <w:lang w:val="en-US" w:eastAsia="zh-CN"/>
        </w:rPr>
        <w:t>管理</w:t>
      </w:r>
    </w:p>
    <w:p>
      <w:pPr>
        <w:widowControl w:val="0"/>
        <w:numPr>
          <w:ilvl w:val="0"/>
          <w:numId w:val="0"/>
        </w:numPr>
        <w:autoSpaceDE w:val="0"/>
        <w:autoSpaceDN w:val="0"/>
        <w:ind w:firstLine="640" w:firstLineChars="200"/>
        <w:jc w:val="both"/>
        <w:outlineLvl w:val="1"/>
        <w:rPr>
          <w:rFonts w:hint="eastAsia" w:ascii="仿宋_GB2312" w:hAnsi="仿宋_GB2312" w:eastAsia="仿宋_GB2312" w:cs="仿宋_GB2312"/>
          <w:b w:val="0"/>
          <w:bCs w:val="0"/>
          <w:kern w:val="2"/>
          <w:sz w:val="32"/>
          <w:szCs w:val="32"/>
          <w:lang w:val="en-US" w:eastAsia="zh-CN" w:bidi="ar-SA"/>
        </w:rPr>
      </w:pPr>
      <w:bookmarkStart w:id="145" w:name="_Toc7147"/>
      <w:bookmarkStart w:id="146" w:name="_Toc15923"/>
      <w:r>
        <w:rPr>
          <w:rFonts w:hint="eastAsia" w:ascii="仿宋_GB2312" w:hAnsi="仿宋_GB2312" w:eastAsia="仿宋_GB2312" w:cs="仿宋_GB2312"/>
          <w:b w:val="0"/>
          <w:bCs w:val="0"/>
          <w:kern w:val="2"/>
          <w:sz w:val="32"/>
          <w:szCs w:val="32"/>
          <w:lang w:val="en-US" w:eastAsia="zh-CN" w:bidi="ar-SA"/>
        </w:rPr>
        <w:t>（1）</w:t>
      </w:r>
      <w:bookmarkEnd w:id="145"/>
      <w:bookmarkEnd w:id="146"/>
      <w:r>
        <w:rPr>
          <w:rFonts w:hint="eastAsia" w:ascii="仿宋_GB2312" w:hAnsi="仿宋_GB2312" w:eastAsia="仿宋_GB2312" w:cs="仿宋_GB2312"/>
          <w:b w:val="0"/>
          <w:bCs w:val="0"/>
          <w:kern w:val="2"/>
          <w:sz w:val="32"/>
          <w:szCs w:val="32"/>
          <w:lang w:val="en-US" w:eastAsia="zh-CN" w:bidi="ar-SA"/>
        </w:rPr>
        <w:t>制度建立及执行情况</w:t>
      </w:r>
    </w:p>
    <w:p>
      <w:pPr>
        <w:widowControl w:val="0"/>
        <w:numPr>
          <w:ilvl w:val="0"/>
          <w:numId w:val="0"/>
        </w:numPr>
        <w:autoSpaceDE w:val="0"/>
        <w:autoSpaceDN w:val="0"/>
        <w:ind w:firstLine="640" w:firstLineChars="200"/>
        <w:jc w:val="both"/>
        <w:outlineLvl w:val="1"/>
        <w:rPr>
          <w:rFonts w:hint="eastAsia" w:ascii="仿宋_GB2312" w:hAnsi="仿宋_GB2312" w:eastAsia="仿宋_GB2312" w:cs="仿宋_GB2312"/>
          <w:b w:val="0"/>
          <w:bCs w:val="0"/>
          <w:kern w:val="2"/>
          <w:sz w:val="32"/>
          <w:szCs w:val="32"/>
          <w:lang w:val="en-US" w:eastAsia="zh-CN" w:bidi="ar-SA"/>
        </w:rPr>
      </w:pPr>
      <w:bookmarkStart w:id="147" w:name="_Toc28036"/>
      <w:bookmarkStart w:id="148" w:name="_Toc22957"/>
      <w:r>
        <w:rPr>
          <w:rFonts w:hint="eastAsia" w:ascii="仿宋_GB2312" w:hAnsi="仿宋_GB2312" w:eastAsia="仿宋_GB2312" w:cs="仿宋_GB2312"/>
          <w:b w:val="0"/>
          <w:bCs w:val="0"/>
          <w:kern w:val="2"/>
          <w:sz w:val="32"/>
          <w:szCs w:val="32"/>
          <w:lang w:val="en-US" w:eastAsia="zh-CN" w:bidi="ar-SA"/>
        </w:rPr>
        <w:t>指标分值5分，评价得分5分。</w:t>
      </w:r>
      <w:bookmarkEnd w:id="147"/>
      <w:bookmarkEnd w:id="148"/>
      <w:r>
        <w:rPr>
          <w:rFonts w:hint="eastAsia" w:ascii="仿宋_GB2312" w:hAnsi="仿宋_GB2312" w:eastAsia="仿宋_GB2312" w:cs="仿宋_GB2312"/>
          <w:b w:val="0"/>
          <w:bCs w:val="0"/>
          <w:kern w:val="2"/>
          <w:sz w:val="32"/>
          <w:szCs w:val="32"/>
          <w:lang w:val="en-US" w:eastAsia="zh-CN" w:bidi="ar-SA"/>
        </w:rPr>
        <w:t>2022年内蒙古经贸学校针对</w:t>
      </w:r>
      <w:r>
        <w:rPr>
          <w:rFonts w:hint="eastAsia" w:ascii="仿宋_GB2312" w:hAnsi="仿宋_GB2312" w:eastAsia="仿宋_GB2312" w:cs="仿宋_GB2312"/>
          <w:spacing w:val="-3"/>
          <w:w w:val="99"/>
          <w:sz w:val="32"/>
          <w:szCs w:val="32"/>
          <w:lang w:val="en-US" w:eastAsia="zh-CN"/>
        </w:rPr>
        <w:t>中央中职学生资助项目</w:t>
      </w:r>
      <w:r>
        <w:rPr>
          <w:rFonts w:hint="eastAsia" w:ascii="仿宋_GB2312" w:hAnsi="仿宋_GB2312" w:eastAsia="仿宋_GB2312" w:cs="仿宋_GB2312"/>
          <w:b w:val="0"/>
          <w:bCs w:val="0"/>
          <w:kern w:val="2"/>
          <w:sz w:val="32"/>
          <w:szCs w:val="32"/>
          <w:lang w:val="en-US" w:eastAsia="zh-CN" w:bidi="ar-SA"/>
        </w:rPr>
        <w:t>的具体实际情况建立完善的项目资金管理制度并严格按资金管理制度执行，故制度建立及执行情况不予扣分。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（2）财务核算规范性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指标分值5分，评价得</w:t>
      </w:r>
      <w:r>
        <w:rPr>
          <w:rFonts w:hint="eastAsia" w:ascii="仿宋_GB2312" w:hAnsi="仿宋_GB2312" w:eastAsia="仿宋_GB2312" w:cs="仿宋_GB2312"/>
          <w:sz w:val="32"/>
          <w:szCs w:val="32"/>
          <w:highlight w:val="none"/>
          <w:lang w:val="en-US" w:eastAsia="zh-CN"/>
        </w:rPr>
        <w:t>分5分。经查阅内蒙古经贸学校会计凭证，实施主体按照政府会计制度要求进行会计核算，资金使用规范，故资金使用规范性不予扣分。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仿宋_GB2312" w:hAnsi="仿宋_GB2312" w:eastAsia="仿宋_GB2312" w:cs="仿宋_GB2312"/>
          <w:sz w:val="32"/>
          <w:szCs w:val="32"/>
          <w:lang w:val="en-US" w:eastAsia="zh-CN"/>
        </w:rPr>
      </w:pPr>
      <w:bookmarkStart w:id="149" w:name="_Toc32513"/>
      <w:r>
        <w:rPr>
          <w:rFonts w:hint="eastAsia" w:ascii="仿宋_GB2312" w:hAnsi="仿宋_GB2312" w:eastAsia="仿宋_GB2312" w:cs="仿宋_GB2312"/>
          <w:sz w:val="32"/>
          <w:szCs w:val="32"/>
          <w:lang w:val="en-US" w:eastAsia="zh-CN"/>
        </w:rPr>
        <w:t>2、</w:t>
      </w:r>
      <w:bookmarkEnd w:id="149"/>
      <w:r>
        <w:rPr>
          <w:rFonts w:hint="eastAsia" w:ascii="仿宋_GB2312" w:hAnsi="仿宋_GB2312" w:eastAsia="仿宋_GB2312" w:cs="仿宋_GB2312"/>
          <w:sz w:val="32"/>
          <w:szCs w:val="32"/>
          <w:lang w:val="en-US" w:eastAsia="zh-CN"/>
        </w:rPr>
        <w:t>组织实施</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highlight w:val="yellow"/>
          <w:lang w:val="en-US" w:eastAsia="zh-CN"/>
        </w:rPr>
      </w:pPr>
      <w:r>
        <w:rPr>
          <w:rFonts w:hint="eastAsia" w:ascii="仿宋_GB2312" w:hAnsi="仿宋_GB2312" w:eastAsia="仿宋_GB2312" w:cs="仿宋_GB2312"/>
          <w:spacing w:val="-3"/>
          <w:w w:val="99"/>
          <w:sz w:val="32"/>
          <w:szCs w:val="32"/>
          <w:lang w:val="en-US" w:eastAsia="zh-CN"/>
        </w:rPr>
        <w:t>（1）组织机构健全性</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highlight w:val="none"/>
          <w:lang w:val="en-US" w:eastAsia="zh-CN"/>
        </w:rPr>
      </w:pPr>
      <w:r>
        <w:rPr>
          <w:rFonts w:hint="eastAsia" w:ascii="仿宋_GB2312" w:hAnsi="仿宋_GB2312" w:eastAsia="仿宋_GB2312" w:cs="仿宋_GB2312"/>
          <w:spacing w:val="-3"/>
          <w:w w:val="99"/>
          <w:sz w:val="32"/>
          <w:szCs w:val="32"/>
          <w:highlight w:val="none"/>
          <w:lang w:val="en-US" w:eastAsia="zh-CN"/>
        </w:rPr>
        <w:t>指标分值5分，评价</w:t>
      </w:r>
      <w:r>
        <w:rPr>
          <w:rFonts w:hint="eastAsia" w:ascii="仿宋_GB2312" w:hAnsi="仿宋_GB2312" w:eastAsia="仿宋_GB2312" w:cs="仿宋_GB2312"/>
          <w:spacing w:val="-3"/>
          <w:w w:val="99"/>
          <w:sz w:val="32"/>
          <w:szCs w:val="32"/>
          <w:highlight w:val="none"/>
        </w:rPr>
        <w:t>得分</w:t>
      </w:r>
      <w:r>
        <w:rPr>
          <w:rFonts w:hint="eastAsia" w:ascii="仿宋_GB2312" w:hAnsi="仿宋_GB2312" w:eastAsia="仿宋_GB2312" w:cs="仿宋_GB2312"/>
          <w:spacing w:val="-3"/>
          <w:w w:val="99"/>
          <w:sz w:val="32"/>
          <w:szCs w:val="32"/>
          <w:highlight w:val="none"/>
          <w:lang w:val="en-US" w:eastAsia="zh-CN"/>
        </w:rPr>
        <w:t>5</w:t>
      </w:r>
      <w:r>
        <w:rPr>
          <w:rFonts w:hint="eastAsia" w:ascii="仿宋_GB2312" w:hAnsi="仿宋_GB2312" w:eastAsia="仿宋_GB2312" w:cs="仿宋_GB2312"/>
          <w:spacing w:val="-3"/>
          <w:w w:val="99"/>
          <w:sz w:val="32"/>
          <w:szCs w:val="32"/>
          <w:highlight w:val="none"/>
        </w:rPr>
        <w:t>分</w:t>
      </w:r>
      <w:r>
        <w:rPr>
          <w:rFonts w:hint="eastAsia" w:ascii="仿宋_GB2312" w:hAnsi="仿宋_GB2312" w:eastAsia="仿宋_GB2312" w:cs="仿宋_GB2312"/>
          <w:spacing w:val="-3"/>
          <w:w w:val="99"/>
          <w:sz w:val="32"/>
          <w:szCs w:val="32"/>
          <w:highlight w:val="none"/>
          <w:lang w:eastAsia="zh-CN"/>
        </w:rPr>
        <w:t>。</w:t>
      </w:r>
      <w:r>
        <w:rPr>
          <w:rFonts w:hint="eastAsia" w:ascii="仿宋_GB2312" w:hAnsi="仿宋_GB2312" w:eastAsia="仿宋_GB2312" w:cs="仿宋_GB2312"/>
          <w:spacing w:val="-3"/>
          <w:w w:val="99"/>
          <w:sz w:val="32"/>
          <w:szCs w:val="32"/>
          <w:highlight w:val="none"/>
          <w:lang w:val="en-US" w:eastAsia="zh-CN"/>
        </w:rPr>
        <w:t>内蒙古经贸学校建立了健全的组织机构，各部门负责人员分工明确，工作过程中能够发挥各部门职能，故组织机构健全性不予扣分。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（2）管理制度健全性</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default" w:ascii="仿宋_GB2312" w:hAnsi="仿宋_GB2312" w:eastAsia="仿宋_GB2312" w:cs="仿宋_GB2312"/>
          <w:spacing w:val="-3"/>
          <w:w w:val="99"/>
          <w:sz w:val="32"/>
          <w:szCs w:val="32"/>
          <w:highlight w:val="none"/>
          <w:lang w:val="en-US" w:eastAsia="zh-CN"/>
        </w:rPr>
      </w:pPr>
      <w:r>
        <w:rPr>
          <w:rFonts w:hint="eastAsia" w:ascii="仿宋_GB2312" w:hAnsi="仿宋_GB2312" w:eastAsia="仿宋_GB2312" w:cs="仿宋_GB2312"/>
          <w:spacing w:val="-3"/>
          <w:w w:val="99"/>
          <w:sz w:val="32"/>
          <w:szCs w:val="32"/>
          <w:lang w:val="en-US" w:eastAsia="zh-CN"/>
        </w:rPr>
        <w:t>指标分值5分，评价</w:t>
      </w:r>
      <w:r>
        <w:rPr>
          <w:rFonts w:hint="eastAsia" w:ascii="仿宋_GB2312" w:hAnsi="仿宋_GB2312" w:eastAsia="仿宋_GB2312" w:cs="仿宋_GB2312"/>
          <w:spacing w:val="-3"/>
          <w:w w:val="99"/>
          <w:sz w:val="32"/>
          <w:szCs w:val="32"/>
          <w:highlight w:val="none"/>
        </w:rPr>
        <w:t>得分</w:t>
      </w:r>
      <w:r>
        <w:rPr>
          <w:rFonts w:hint="eastAsia" w:ascii="仿宋_GB2312" w:hAnsi="仿宋_GB2312" w:eastAsia="仿宋_GB2312" w:cs="仿宋_GB2312"/>
          <w:spacing w:val="-3"/>
          <w:w w:val="99"/>
          <w:sz w:val="32"/>
          <w:szCs w:val="32"/>
          <w:highlight w:val="none"/>
          <w:lang w:val="en-US" w:eastAsia="zh-CN"/>
        </w:rPr>
        <w:t>5</w:t>
      </w:r>
      <w:r>
        <w:rPr>
          <w:rFonts w:hint="eastAsia" w:ascii="仿宋_GB2312" w:hAnsi="仿宋_GB2312" w:eastAsia="仿宋_GB2312" w:cs="仿宋_GB2312"/>
          <w:spacing w:val="-3"/>
          <w:w w:val="99"/>
          <w:sz w:val="32"/>
          <w:szCs w:val="32"/>
          <w:highlight w:val="none"/>
        </w:rPr>
        <w:t>分</w:t>
      </w:r>
      <w:r>
        <w:rPr>
          <w:rFonts w:hint="eastAsia" w:ascii="仿宋_GB2312" w:hAnsi="仿宋_GB2312" w:eastAsia="仿宋_GB2312" w:cs="仿宋_GB2312"/>
          <w:spacing w:val="-3"/>
          <w:w w:val="99"/>
          <w:sz w:val="32"/>
          <w:szCs w:val="32"/>
          <w:highlight w:val="none"/>
          <w:lang w:eastAsia="zh-CN"/>
        </w:rPr>
        <w:t>。</w:t>
      </w:r>
      <w:r>
        <w:rPr>
          <w:rFonts w:hint="eastAsia" w:ascii="仿宋_GB2312" w:hAnsi="仿宋_GB2312" w:eastAsia="仿宋_GB2312" w:cs="仿宋_GB2312"/>
          <w:spacing w:val="-3"/>
          <w:w w:val="99"/>
          <w:sz w:val="32"/>
          <w:szCs w:val="32"/>
          <w:highlight w:val="none"/>
          <w:lang w:val="en-US" w:eastAsia="zh-CN"/>
        </w:rPr>
        <w:t>经查阅内蒙古经贸学校项目资料，实施主体制定了项目管理制度，故管理制度健全性不予扣分。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cs="楷体"/>
          <w:color w:val="auto"/>
          <w:sz w:val="32"/>
          <w:szCs w:val="32"/>
          <w:lang w:val="en-US" w:eastAsia="zh-CN"/>
        </w:rPr>
      </w:pPr>
      <w:bookmarkStart w:id="150" w:name="_Toc3058"/>
      <w:bookmarkStart w:id="151" w:name="_Toc7467"/>
      <w:r>
        <w:rPr>
          <w:rFonts w:hint="eastAsia" w:ascii="楷体" w:hAnsi="楷体" w:eastAsia="楷体" w:cs="楷体"/>
          <w:color w:val="auto"/>
          <w:sz w:val="32"/>
          <w:szCs w:val="32"/>
          <w:lang w:val="en-US" w:eastAsia="zh-CN"/>
        </w:rPr>
        <w:t>（三）项目产出方面</w:t>
      </w:r>
      <w:bookmarkEnd w:id="150"/>
      <w:bookmarkEnd w:id="151"/>
    </w:p>
    <w:p>
      <w:pPr>
        <w:spacing w:line="240" w:lineRule="auto"/>
        <w:ind w:firstLine="620" w:firstLineChars="200"/>
        <w:rPr>
          <w:rFonts w:hint="eastAsia" w:ascii="仿宋_GB2312" w:hAnsi="仿宋_GB2312" w:eastAsia="仿宋_GB2312" w:cs="仿宋_GB2312"/>
          <w:spacing w:val="-3"/>
          <w:w w:val="99"/>
          <w:sz w:val="32"/>
          <w:szCs w:val="32"/>
          <w:lang w:val="en-US" w:eastAsia="zh-CN"/>
        </w:rPr>
      </w:pPr>
      <w:bookmarkStart w:id="152" w:name="_Toc21950"/>
      <w:bookmarkStart w:id="153" w:name="_Toc8445"/>
      <w:bookmarkStart w:id="154" w:name="_Toc23194"/>
      <w:bookmarkStart w:id="155" w:name="_Toc20034"/>
      <w:r>
        <w:rPr>
          <w:rFonts w:hint="eastAsia" w:ascii="仿宋_GB2312" w:hAnsi="仿宋_GB2312" w:eastAsia="仿宋_GB2312" w:cs="仿宋_GB2312"/>
          <w:spacing w:val="-3"/>
          <w:w w:val="99"/>
          <w:sz w:val="32"/>
          <w:szCs w:val="32"/>
          <w:lang w:val="en-US" w:eastAsia="zh-CN"/>
        </w:rPr>
        <w:t>项目绩效从产出数量、产出质量、产出时效及产出成本进行评价，包括免学费应受助学生人数、国家奖学金受助人数、免学费应受助学生享受资助比例、国家奖学金受助学生享受资助比例、中央中职学生资助工作执行进度、政策落实及时性、预算控制数、补贴资金支出率。该项指标分值30分，评价得分29分，得分率97%，具体见表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default"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28"/>
          <w:szCs w:val="28"/>
          <w:lang w:val="en-US" w:eastAsia="zh-CN"/>
        </w:rPr>
        <w:t>表3  中央中职学生资助项目产出方面得分表</w:t>
      </w:r>
    </w:p>
    <w:tbl>
      <w:tblPr>
        <w:tblStyle w:val="9"/>
        <w:tblW w:w="9087" w:type="dxa"/>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1097"/>
        <w:gridCol w:w="2573"/>
        <w:gridCol w:w="758"/>
        <w:gridCol w:w="734"/>
        <w:gridCol w:w="1241"/>
        <w:gridCol w:w="2684"/>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二级指标</w:t>
            </w: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三级指标</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分值</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得分率</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扣分原因</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bookmarkStart w:id="156" w:name="_Toc9948"/>
            <w:r>
              <w:rPr>
                <w:rFonts w:hint="eastAsia" w:ascii="仿宋_GB2312" w:hAnsi="宋体" w:eastAsia="仿宋_GB2312" w:cs="仿宋_GB2312"/>
                <w:i w:val="0"/>
                <w:iCs w:val="0"/>
                <w:color w:val="000000"/>
                <w:kern w:val="0"/>
                <w:sz w:val="24"/>
                <w:szCs w:val="24"/>
                <w:u w:val="none"/>
                <w:lang w:val="en-US" w:eastAsia="zh-CN" w:bidi="ar"/>
              </w:rPr>
              <w:t>产出数量</w:t>
            </w: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免学费应受助学生人数</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3</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continue"/>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国家奖学金受助人数</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3</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产出质量</w:t>
            </w: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免学费应受助学生享受资助比例</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3</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continue"/>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国家奖学金受助学生享受资助比例</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3</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产出时效</w:t>
            </w: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中央中职学生资助工作执行进度</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continue"/>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政策落实及时性</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产出成本</w:t>
            </w: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预算控制数</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60" w:hRule="atLeast"/>
        </w:trPr>
        <w:tc>
          <w:tcPr>
            <w:tcW w:w="1097" w:type="dxa"/>
            <w:vMerge w:val="continue"/>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573"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补贴资金支出率</w:t>
            </w:r>
          </w:p>
        </w:tc>
        <w:tc>
          <w:tcPr>
            <w:tcW w:w="758"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73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5</w:t>
            </w:r>
          </w:p>
        </w:tc>
        <w:tc>
          <w:tcPr>
            <w:tcW w:w="1241"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eastAsia="仿宋_GB2312" w:cs="仿宋_GB2312"/>
                <w:i w:val="0"/>
                <w:iCs w:val="0"/>
                <w:color w:val="000000"/>
                <w:kern w:val="0"/>
                <w:sz w:val="24"/>
                <w:szCs w:val="24"/>
                <w:u w:val="none"/>
                <w:lang w:val="en-US" w:eastAsia="zh-CN" w:bidi="ar"/>
              </w:rPr>
              <w:t>83</w:t>
            </w:r>
            <w:r>
              <w:rPr>
                <w:rFonts w:hint="default" w:ascii="仿宋_GB2312" w:hAnsi="宋体" w:eastAsia="仿宋_GB2312" w:cs="仿宋_GB2312"/>
                <w:i w:val="0"/>
                <w:iCs w:val="0"/>
                <w:color w:val="000000"/>
                <w:kern w:val="0"/>
                <w:sz w:val="24"/>
                <w:szCs w:val="24"/>
                <w:u w:val="none"/>
                <w:lang w:val="en-US" w:eastAsia="zh-CN" w:bidi="ar"/>
              </w:rPr>
              <w:t>%</w:t>
            </w:r>
          </w:p>
        </w:tc>
        <w:tc>
          <w:tcPr>
            <w:tcW w:w="2684" w:type="dxa"/>
            <w:tcBorders>
              <w:tl2br w:val="nil"/>
              <w:tr2bl w:val="nil"/>
            </w:tcBorders>
            <w:noWrap w:val="0"/>
            <w:tcMar>
              <w:top w:w="10" w:type="dxa"/>
              <w:left w:w="10" w:type="dxa"/>
              <w:right w:w="10" w:type="dxa"/>
            </w:tcMar>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资金</w:t>
            </w:r>
            <w:r>
              <w:rPr>
                <w:rFonts w:hint="eastAsia" w:ascii="仿宋_GB2312" w:eastAsia="仿宋_GB2312" w:cs="仿宋_GB2312"/>
                <w:i w:val="0"/>
                <w:iCs w:val="0"/>
                <w:color w:val="000000"/>
                <w:kern w:val="0"/>
                <w:sz w:val="24"/>
                <w:szCs w:val="24"/>
                <w:u w:val="none"/>
                <w:lang w:val="en-US" w:eastAsia="zh-CN" w:bidi="ar"/>
              </w:rPr>
              <w:t>结余19.88万元</w:t>
            </w:r>
          </w:p>
        </w:tc>
      </w:tr>
      <w:bookmarkEnd w:id="156"/>
    </w:tbl>
    <w:p>
      <w:pPr>
        <w:numPr>
          <w:ilvl w:val="0"/>
          <w:numId w:val="4"/>
        </w:numPr>
        <w:spacing w:line="240" w:lineRule="auto"/>
        <w:ind w:firstLine="620" w:firstLineChars="200"/>
        <w:outlineLvl w:val="2"/>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产出数量</w:t>
      </w:r>
      <w:bookmarkEnd w:id="152"/>
    </w:p>
    <w:bookmarkEnd w:id="153"/>
    <w:bookmarkEnd w:id="154"/>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bookmarkStart w:id="157" w:name="_Toc14243"/>
      <w:bookmarkStart w:id="158" w:name="_Toc7242"/>
      <w:bookmarkStart w:id="159" w:name="_Toc24180"/>
      <w:r>
        <w:rPr>
          <w:rFonts w:hint="eastAsia" w:ascii="仿宋_GB2312" w:hAnsi="仿宋_GB2312" w:eastAsia="仿宋_GB2312" w:cs="仿宋_GB2312"/>
          <w:spacing w:val="-3"/>
          <w:w w:val="99"/>
          <w:sz w:val="32"/>
          <w:szCs w:val="32"/>
          <w:lang w:val="en-US" w:eastAsia="zh-CN"/>
        </w:rPr>
        <w:t>（1）免学费应受助学生人数</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指标分值3分，评价得分3分。2022年内蒙古经贸学校享受免学费应受助学生人数1441人，实际完成1441人，完成目标任务，完成率100%，故免学费应受助学生人数不予扣分。</w:t>
      </w:r>
      <w:bookmarkEnd w:id="157"/>
      <w:bookmarkEnd w:id="158"/>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bookmarkStart w:id="160" w:name="_Toc846"/>
      <w:r>
        <w:rPr>
          <w:rFonts w:hint="eastAsia" w:ascii="仿宋_GB2312" w:hAnsi="仿宋_GB2312" w:eastAsia="仿宋_GB2312" w:cs="仿宋_GB2312"/>
          <w:spacing w:val="-3"/>
          <w:w w:val="99"/>
          <w:sz w:val="32"/>
          <w:szCs w:val="32"/>
          <w:lang w:val="en-US" w:eastAsia="zh-CN"/>
        </w:rPr>
        <w:t>（2）国家奖学金受助人数</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指标分值3分，评价得分3分。2022年内蒙古经贸学校享受国家奖学金受助人数3人，实际完成3人，完成目标任务，完成率100%，故国家奖学金受助人数不予扣分。</w:t>
      </w:r>
    </w:p>
    <w:p>
      <w:pPr>
        <w:spacing w:line="240" w:lineRule="auto"/>
        <w:ind w:firstLine="620" w:firstLineChars="200"/>
        <w:outlineLvl w:val="2"/>
        <w:rPr>
          <w:rFonts w:hint="default" w:ascii="仿宋_GB2312" w:hAnsi="仿宋_GB2312" w:eastAsia="仿宋_GB2312" w:cs="仿宋_GB2312"/>
          <w:color w:val="auto"/>
          <w:spacing w:val="-3"/>
          <w:w w:val="99"/>
          <w:sz w:val="32"/>
          <w:szCs w:val="32"/>
          <w:lang w:val="en-US" w:eastAsia="zh-CN"/>
        </w:rPr>
      </w:pPr>
      <w:r>
        <w:rPr>
          <w:rFonts w:hint="eastAsia" w:ascii="仿宋_GB2312" w:hAnsi="仿宋_GB2312" w:eastAsia="仿宋_GB2312" w:cs="仿宋_GB2312"/>
          <w:color w:val="auto"/>
          <w:spacing w:val="-3"/>
          <w:w w:val="99"/>
          <w:sz w:val="32"/>
          <w:szCs w:val="32"/>
          <w:lang w:val="en-US" w:eastAsia="zh-CN"/>
        </w:rPr>
        <w:t>2、</w:t>
      </w:r>
      <w:bookmarkEnd w:id="159"/>
      <w:r>
        <w:rPr>
          <w:rFonts w:hint="eastAsia" w:ascii="仿宋_GB2312" w:hAnsi="仿宋_GB2312" w:eastAsia="仿宋_GB2312" w:cs="仿宋_GB2312"/>
          <w:color w:val="auto"/>
          <w:spacing w:val="-3"/>
          <w:w w:val="99"/>
          <w:sz w:val="32"/>
          <w:szCs w:val="32"/>
          <w:lang w:val="en-US" w:eastAsia="zh-CN"/>
        </w:rPr>
        <w:t>产出质量</w:t>
      </w:r>
      <w:bookmarkEnd w:id="160"/>
    </w:p>
    <w:p>
      <w:pPr>
        <w:spacing w:line="240" w:lineRule="auto"/>
        <w:ind w:firstLine="620" w:firstLineChars="200"/>
        <w:rPr>
          <w:rFonts w:hint="eastAsia" w:ascii="仿宋_GB2312" w:hAnsi="仿宋_GB2312" w:eastAsia="仿宋_GB2312" w:cs="仿宋_GB2312"/>
          <w:color w:val="auto"/>
          <w:spacing w:val="-3"/>
          <w:w w:val="99"/>
          <w:sz w:val="32"/>
          <w:szCs w:val="32"/>
          <w:lang w:val="en-US" w:eastAsia="zh-CN"/>
        </w:rPr>
      </w:pPr>
      <w:r>
        <w:rPr>
          <w:rFonts w:hint="eastAsia" w:ascii="仿宋_GB2312" w:hAnsi="仿宋_GB2312" w:eastAsia="仿宋_GB2312" w:cs="仿宋_GB2312"/>
          <w:color w:val="auto"/>
          <w:spacing w:val="-3"/>
          <w:w w:val="99"/>
          <w:sz w:val="32"/>
          <w:szCs w:val="32"/>
          <w:lang w:val="en-US" w:eastAsia="zh-CN"/>
        </w:rPr>
        <w:t>（1）免学费应受助学生享受资助比例</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bookmarkStart w:id="161" w:name="_Toc6043"/>
      <w:bookmarkStart w:id="162" w:name="_Toc18196"/>
      <w:r>
        <w:rPr>
          <w:rFonts w:hint="eastAsia" w:ascii="仿宋_GB2312" w:hAnsi="仿宋_GB2312" w:eastAsia="仿宋_GB2312" w:cs="仿宋_GB2312"/>
          <w:color w:val="auto"/>
          <w:spacing w:val="-3"/>
          <w:w w:val="99"/>
          <w:sz w:val="32"/>
          <w:szCs w:val="32"/>
          <w:lang w:val="en-US" w:eastAsia="zh-CN"/>
        </w:rPr>
        <w:t>指标分值3分，评价</w:t>
      </w:r>
      <w:r>
        <w:rPr>
          <w:rFonts w:hint="eastAsia" w:ascii="仿宋_GB2312" w:hAnsi="仿宋_GB2312" w:eastAsia="仿宋_GB2312" w:cs="仿宋_GB2312"/>
          <w:color w:val="auto"/>
          <w:spacing w:val="-3"/>
          <w:w w:val="99"/>
          <w:sz w:val="32"/>
          <w:szCs w:val="32"/>
        </w:rPr>
        <w:t>得分</w:t>
      </w:r>
      <w:r>
        <w:rPr>
          <w:rFonts w:hint="eastAsia" w:ascii="仿宋_GB2312" w:hAnsi="仿宋_GB2312" w:eastAsia="仿宋_GB2312" w:cs="仿宋_GB2312"/>
          <w:color w:val="auto"/>
          <w:spacing w:val="-3"/>
          <w:w w:val="99"/>
          <w:sz w:val="32"/>
          <w:szCs w:val="32"/>
          <w:lang w:val="en-US" w:eastAsia="zh-CN"/>
        </w:rPr>
        <w:t>3</w:t>
      </w:r>
      <w:r>
        <w:rPr>
          <w:rFonts w:hint="eastAsia" w:ascii="仿宋_GB2312" w:hAnsi="仿宋_GB2312" w:eastAsia="仿宋_GB2312" w:cs="仿宋_GB2312"/>
          <w:color w:val="auto"/>
          <w:spacing w:val="-3"/>
          <w:w w:val="99"/>
          <w:sz w:val="32"/>
          <w:szCs w:val="32"/>
          <w:highlight w:val="none"/>
        </w:rPr>
        <w:t>分</w:t>
      </w:r>
      <w:r>
        <w:rPr>
          <w:rFonts w:hint="eastAsia" w:ascii="仿宋_GB2312" w:hAnsi="仿宋_GB2312" w:eastAsia="仿宋_GB2312" w:cs="仿宋_GB2312"/>
          <w:color w:val="auto"/>
          <w:spacing w:val="-3"/>
          <w:w w:val="99"/>
          <w:sz w:val="32"/>
          <w:szCs w:val="32"/>
          <w:highlight w:val="none"/>
          <w:lang w:eastAsia="zh-CN"/>
        </w:rPr>
        <w:t>。</w:t>
      </w:r>
      <w:bookmarkEnd w:id="161"/>
      <w:bookmarkEnd w:id="162"/>
      <w:bookmarkStart w:id="163" w:name="_Toc12064"/>
      <w:bookmarkStart w:id="164" w:name="_Toc6546"/>
      <w:bookmarkStart w:id="165" w:name="_Toc27864"/>
      <w:r>
        <w:rPr>
          <w:rFonts w:hint="eastAsia" w:ascii="仿宋_GB2312" w:hAnsi="仿宋_GB2312" w:eastAsia="仿宋_GB2312" w:cs="仿宋_GB2312"/>
          <w:spacing w:val="-3"/>
          <w:w w:val="99"/>
          <w:sz w:val="32"/>
          <w:szCs w:val="32"/>
          <w:lang w:val="en-US" w:eastAsia="zh-CN"/>
        </w:rPr>
        <w:t>2022年内蒙古经贸学校预期</w:t>
      </w:r>
      <w:r>
        <w:rPr>
          <w:rFonts w:hint="eastAsia" w:ascii="仿宋_GB2312" w:hAnsi="仿宋_GB2312" w:eastAsia="仿宋_GB2312" w:cs="仿宋_GB2312"/>
          <w:color w:val="auto"/>
          <w:spacing w:val="-3"/>
          <w:w w:val="99"/>
          <w:sz w:val="32"/>
          <w:szCs w:val="32"/>
          <w:lang w:val="en-US" w:eastAsia="zh-CN"/>
        </w:rPr>
        <w:t>免学费应受助学生享受资助比例100%</w:t>
      </w:r>
      <w:r>
        <w:rPr>
          <w:rFonts w:hint="eastAsia" w:ascii="仿宋_GB2312" w:hAnsi="仿宋_GB2312" w:eastAsia="仿宋_GB2312" w:cs="仿宋_GB2312"/>
          <w:spacing w:val="-3"/>
          <w:w w:val="99"/>
          <w:sz w:val="32"/>
          <w:szCs w:val="32"/>
          <w:lang w:val="en-US" w:eastAsia="zh-CN"/>
        </w:rPr>
        <w:t>，实际完成目标任务，故免学费应受助学生享受资助比例不予扣分。</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（2）</w:t>
      </w:r>
      <w:bookmarkEnd w:id="163"/>
      <w:bookmarkEnd w:id="164"/>
      <w:r>
        <w:rPr>
          <w:rFonts w:hint="eastAsia" w:ascii="仿宋_GB2312" w:hAnsi="仿宋_GB2312" w:eastAsia="仿宋_GB2312" w:cs="仿宋_GB2312"/>
          <w:spacing w:val="-3"/>
          <w:w w:val="99"/>
          <w:sz w:val="32"/>
          <w:szCs w:val="32"/>
          <w:lang w:val="en-US" w:eastAsia="zh-CN"/>
        </w:rPr>
        <w:t>国家奖学金受助学生享受资助比例</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bookmarkStart w:id="166" w:name="_Toc6753"/>
      <w:r>
        <w:rPr>
          <w:rFonts w:hint="eastAsia" w:ascii="仿宋_GB2312" w:hAnsi="仿宋_GB2312" w:eastAsia="仿宋_GB2312" w:cs="仿宋_GB2312"/>
          <w:color w:val="auto"/>
          <w:spacing w:val="-3"/>
          <w:w w:val="99"/>
          <w:sz w:val="32"/>
          <w:szCs w:val="32"/>
          <w:lang w:val="en-US" w:eastAsia="zh-CN"/>
        </w:rPr>
        <w:t>指标分值3分，评价</w:t>
      </w:r>
      <w:r>
        <w:rPr>
          <w:rFonts w:hint="eastAsia" w:ascii="仿宋_GB2312" w:hAnsi="仿宋_GB2312" w:eastAsia="仿宋_GB2312" w:cs="仿宋_GB2312"/>
          <w:color w:val="auto"/>
          <w:spacing w:val="-3"/>
          <w:w w:val="99"/>
          <w:sz w:val="32"/>
          <w:szCs w:val="32"/>
        </w:rPr>
        <w:t>得分</w:t>
      </w:r>
      <w:r>
        <w:rPr>
          <w:rFonts w:hint="eastAsia" w:ascii="仿宋_GB2312" w:hAnsi="仿宋_GB2312" w:eastAsia="仿宋_GB2312" w:cs="仿宋_GB2312"/>
          <w:color w:val="auto"/>
          <w:spacing w:val="-3"/>
          <w:w w:val="99"/>
          <w:sz w:val="32"/>
          <w:szCs w:val="32"/>
          <w:lang w:val="en-US" w:eastAsia="zh-CN"/>
        </w:rPr>
        <w:t>3</w:t>
      </w:r>
      <w:r>
        <w:rPr>
          <w:rFonts w:hint="eastAsia" w:ascii="仿宋_GB2312" w:hAnsi="仿宋_GB2312" w:eastAsia="仿宋_GB2312" w:cs="仿宋_GB2312"/>
          <w:color w:val="auto"/>
          <w:spacing w:val="-3"/>
          <w:w w:val="99"/>
          <w:sz w:val="32"/>
          <w:szCs w:val="32"/>
          <w:highlight w:val="none"/>
        </w:rPr>
        <w:t>分</w:t>
      </w:r>
      <w:r>
        <w:rPr>
          <w:rFonts w:hint="eastAsia" w:ascii="仿宋_GB2312" w:hAnsi="仿宋_GB2312" w:eastAsia="仿宋_GB2312" w:cs="仿宋_GB2312"/>
          <w:color w:val="auto"/>
          <w:spacing w:val="-3"/>
          <w:w w:val="99"/>
          <w:sz w:val="32"/>
          <w:szCs w:val="32"/>
          <w:highlight w:val="none"/>
          <w:lang w:eastAsia="zh-CN"/>
        </w:rPr>
        <w:t>。</w:t>
      </w:r>
      <w:r>
        <w:rPr>
          <w:rFonts w:hint="eastAsia" w:ascii="仿宋_GB2312" w:hAnsi="仿宋_GB2312" w:eastAsia="仿宋_GB2312" w:cs="仿宋_GB2312"/>
          <w:spacing w:val="-3"/>
          <w:w w:val="99"/>
          <w:sz w:val="32"/>
          <w:szCs w:val="32"/>
          <w:lang w:val="en-US" w:eastAsia="zh-CN"/>
        </w:rPr>
        <w:t>2022年内蒙古经贸学校预期国家奖学金受助学生享受资助比例</w:t>
      </w:r>
      <w:r>
        <w:rPr>
          <w:rFonts w:hint="eastAsia" w:ascii="仿宋_GB2312" w:hAnsi="仿宋_GB2312" w:eastAsia="仿宋_GB2312" w:cs="仿宋_GB2312"/>
          <w:color w:val="auto"/>
          <w:spacing w:val="-3"/>
          <w:w w:val="99"/>
          <w:sz w:val="32"/>
          <w:szCs w:val="32"/>
          <w:lang w:val="en-US" w:eastAsia="zh-CN"/>
        </w:rPr>
        <w:t>达到100%</w:t>
      </w:r>
      <w:r>
        <w:rPr>
          <w:rFonts w:hint="eastAsia" w:ascii="仿宋_GB2312" w:hAnsi="仿宋_GB2312" w:eastAsia="仿宋_GB2312" w:cs="仿宋_GB2312"/>
          <w:spacing w:val="-3"/>
          <w:w w:val="99"/>
          <w:sz w:val="32"/>
          <w:szCs w:val="32"/>
          <w:lang w:val="en-US" w:eastAsia="zh-CN"/>
        </w:rPr>
        <w:t>，实际完成目标任务，故国家奖学金受助学生享受资助比例不予扣分。</w:t>
      </w:r>
    </w:p>
    <w:p>
      <w:pPr>
        <w:spacing w:line="240" w:lineRule="auto"/>
        <w:ind w:firstLine="620" w:firstLineChars="200"/>
        <w:outlineLvl w:val="2"/>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3</w:t>
      </w:r>
      <w:bookmarkEnd w:id="165"/>
      <w:r>
        <w:rPr>
          <w:rFonts w:hint="eastAsia" w:ascii="仿宋_GB2312" w:hAnsi="仿宋_GB2312" w:eastAsia="仿宋_GB2312" w:cs="仿宋_GB2312"/>
          <w:spacing w:val="-3"/>
          <w:w w:val="99"/>
          <w:sz w:val="32"/>
          <w:szCs w:val="32"/>
          <w:lang w:val="en-US" w:eastAsia="zh-CN"/>
        </w:rPr>
        <w:t>、产出时效</w:t>
      </w:r>
      <w:bookmarkEnd w:id="166"/>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bookmarkStart w:id="167" w:name="_Toc13971"/>
      <w:bookmarkStart w:id="168" w:name="_Toc17197"/>
      <w:r>
        <w:rPr>
          <w:rFonts w:hint="eastAsia" w:ascii="仿宋_GB2312" w:hAnsi="仿宋_GB2312" w:eastAsia="仿宋_GB2312" w:cs="仿宋_GB2312"/>
          <w:spacing w:val="-3"/>
          <w:w w:val="99"/>
          <w:sz w:val="32"/>
          <w:szCs w:val="32"/>
          <w:lang w:val="en-US" w:eastAsia="zh-CN"/>
        </w:rPr>
        <w:t>（1）中央中职学生资助工作执行进度</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指标分值3分，评价得分3分。</w:t>
      </w:r>
      <w:bookmarkEnd w:id="167"/>
      <w:bookmarkEnd w:id="168"/>
      <w:bookmarkStart w:id="169" w:name="_Toc17438"/>
      <w:r>
        <w:rPr>
          <w:rFonts w:hint="eastAsia" w:ascii="仿宋_GB2312" w:hAnsi="仿宋_GB2312" w:eastAsia="仿宋_GB2312" w:cs="仿宋_GB2312"/>
          <w:spacing w:val="-3"/>
          <w:w w:val="99"/>
          <w:sz w:val="32"/>
          <w:szCs w:val="32"/>
          <w:lang w:val="en-US" w:eastAsia="zh-CN"/>
        </w:rPr>
        <w:t>2022年内蒙古经贸学校预期</w:t>
      </w:r>
      <w:r>
        <w:rPr>
          <w:rFonts w:hint="eastAsia" w:ascii="仿宋_GB2312" w:hAnsi="仿宋_GB2312" w:eastAsia="仿宋_GB2312" w:cs="仿宋_GB2312"/>
          <w:color w:val="auto"/>
          <w:spacing w:val="-3"/>
          <w:w w:val="99"/>
          <w:sz w:val="32"/>
          <w:szCs w:val="32"/>
          <w:lang w:val="en-US" w:eastAsia="zh-CN"/>
        </w:rPr>
        <w:t>中央中职学生资助工作执行进度达到100%</w:t>
      </w:r>
      <w:r>
        <w:rPr>
          <w:rFonts w:hint="eastAsia" w:ascii="仿宋_GB2312" w:hAnsi="仿宋_GB2312" w:eastAsia="仿宋_GB2312" w:cs="仿宋_GB2312"/>
          <w:spacing w:val="-3"/>
          <w:w w:val="99"/>
          <w:sz w:val="32"/>
          <w:szCs w:val="32"/>
          <w:lang w:val="en-US" w:eastAsia="zh-CN"/>
        </w:rPr>
        <w:t>，实际完成目标任务，故中央中职学生资助工作执行进度不予扣分。</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（2）政策落实及时性</w:t>
      </w:r>
    </w:p>
    <w:p>
      <w:pPr>
        <w:spacing w:line="240" w:lineRule="auto"/>
        <w:ind w:firstLine="620" w:firstLineChars="200"/>
        <w:outlineLvl w:val="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指标分值3分，评价得分3分。经查看2022年内蒙古经贸学校项目档案资料，政策落实及时，故政策落实及时性不予扣分。</w:t>
      </w:r>
    </w:p>
    <w:p>
      <w:pPr>
        <w:spacing w:line="240" w:lineRule="auto"/>
        <w:ind w:firstLine="620" w:firstLineChars="200"/>
        <w:outlineLvl w:val="2"/>
        <w:rPr>
          <w:rFonts w:hint="eastAsia" w:ascii="仿宋_GB2312" w:hAnsi="仿宋_GB2312" w:eastAsia="仿宋_GB2312" w:cs="仿宋_GB2312"/>
          <w:spacing w:val="-3"/>
          <w:w w:val="99"/>
          <w:sz w:val="32"/>
          <w:szCs w:val="32"/>
          <w:highlight w:val="none"/>
          <w:lang w:val="en-US" w:eastAsia="zh-CN"/>
        </w:rPr>
      </w:pPr>
      <w:r>
        <w:rPr>
          <w:rFonts w:hint="eastAsia" w:ascii="仿宋_GB2312" w:hAnsi="仿宋_GB2312" w:eastAsia="仿宋_GB2312" w:cs="仿宋_GB2312"/>
          <w:spacing w:val="-3"/>
          <w:w w:val="99"/>
          <w:sz w:val="32"/>
          <w:szCs w:val="32"/>
          <w:highlight w:val="none"/>
          <w:lang w:val="en-US" w:eastAsia="zh-CN"/>
        </w:rPr>
        <w:t>4、产出成本</w:t>
      </w:r>
      <w:bookmarkEnd w:id="169"/>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（1）预算控制数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指标分值6分，评价得分6分。经查看经贸学校项目自评表和预决算表，项目预算资金179.8万元，实际支出159.92万元，未超出项目预算资金，故预算控制数不予扣分。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lang w:val="en-US" w:eastAsia="zh-CN"/>
        </w:rPr>
      </w:pPr>
      <w:bookmarkStart w:id="170" w:name="_Toc2197"/>
      <w:bookmarkStart w:id="171" w:name="_Toc25408"/>
      <w:r>
        <w:rPr>
          <w:rFonts w:hint="eastAsia" w:ascii="仿宋_GB2312" w:hAnsi="仿宋_GB2312" w:eastAsia="仿宋_GB2312" w:cs="仿宋_GB2312"/>
          <w:spacing w:val="-3"/>
          <w:w w:val="99"/>
          <w:sz w:val="32"/>
          <w:szCs w:val="32"/>
          <w:lang w:val="en-US" w:eastAsia="zh-CN"/>
        </w:rPr>
        <w:t>（2）补贴资金支出率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指标分值6分，评价得分5分。经查看项目实施方案、预决算表及项目自评表，项目预算资金179.8万元，实际支出159.92万元，资金支出率为83.33%，故补贴资金支出率扣1分。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（四）项目</w:t>
      </w:r>
      <w:bookmarkEnd w:id="170"/>
      <w:bookmarkEnd w:id="171"/>
      <w:r>
        <w:rPr>
          <w:rFonts w:hint="eastAsia" w:ascii="楷体" w:hAnsi="楷体" w:eastAsia="楷体" w:cs="楷体"/>
          <w:sz w:val="32"/>
          <w:szCs w:val="32"/>
          <w:lang w:val="en-US" w:eastAsia="zh-CN"/>
        </w:rPr>
        <w:t>效益</w:t>
      </w:r>
    </w:p>
    <w:p>
      <w:pPr>
        <w:spacing w:line="240" w:lineRule="auto"/>
        <w:ind w:firstLine="620" w:firstLineChars="200"/>
        <w:rPr>
          <w:rFonts w:hint="eastAsia"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32"/>
          <w:szCs w:val="32"/>
          <w:lang w:val="en-US" w:eastAsia="zh-CN"/>
        </w:rPr>
        <w:t>项目效益从社会效益、可持续影响及服务对象满意度进行评价，包括因家庭困难辍学率、中职学生就业效果、本校提升中职教育吸引力、学生以及家长的满意程度。该项指标分值30分</w:t>
      </w:r>
      <w:r>
        <w:rPr>
          <w:rFonts w:hint="eastAsia" w:ascii="仿宋_GB2312" w:hAnsi="仿宋_GB2312" w:eastAsia="仿宋_GB2312" w:cs="仿宋_GB2312"/>
          <w:spacing w:val="-3"/>
          <w:w w:val="99"/>
          <w:sz w:val="32"/>
          <w:szCs w:val="32"/>
          <w:highlight w:val="none"/>
          <w:lang w:val="en-US" w:eastAsia="zh-CN"/>
        </w:rPr>
        <w:t>，评价得分23分，</w:t>
      </w:r>
      <w:r>
        <w:rPr>
          <w:rFonts w:hint="eastAsia" w:ascii="仿宋_GB2312" w:hAnsi="仿宋_GB2312" w:eastAsia="仿宋_GB2312" w:cs="仿宋_GB2312"/>
          <w:spacing w:val="-3"/>
          <w:w w:val="99"/>
          <w:sz w:val="32"/>
          <w:szCs w:val="32"/>
          <w:lang w:val="en-US" w:eastAsia="zh-CN"/>
        </w:rPr>
        <w:t>得分率77%，具体见表4：</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default" w:ascii="仿宋_GB2312" w:hAnsi="仿宋_GB2312" w:eastAsia="仿宋_GB2312" w:cs="仿宋_GB2312"/>
          <w:spacing w:val="-3"/>
          <w:w w:val="99"/>
          <w:sz w:val="28"/>
          <w:szCs w:val="28"/>
          <w:lang w:val="en-US" w:eastAsia="zh-CN"/>
        </w:rPr>
      </w:pPr>
      <w:r>
        <w:rPr>
          <w:rFonts w:hint="eastAsia" w:ascii="仿宋_GB2312" w:hAnsi="仿宋_GB2312" w:eastAsia="仿宋_GB2312" w:cs="仿宋_GB2312"/>
          <w:spacing w:val="-3"/>
          <w:w w:val="99"/>
          <w:sz w:val="28"/>
          <w:szCs w:val="28"/>
          <w:lang w:val="en-US" w:eastAsia="zh-CN"/>
        </w:rPr>
        <w:t>表4  中央中职学生资助项目效益得分表</w:t>
      </w:r>
    </w:p>
    <w:tbl>
      <w:tblPr>
        <w:tblStyle w:val="9"/>
        <w:tblW w:w="9076" w:type="dxa"/>
        <w:tblInd w:w="10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1276"/>
        <w:gridCol w:w="1875"/>
        <w:gridCol w:w="934"/>
        <w:gridCol w:w="866"/>
        <w:gridCol w:w="959"/>
        <w:gridCol w:w="3166"/>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630" w:hRule="atLeast"/>
        </w:trPr>
        <w:tc>
          <w:tcPr>
            <w:tcW w:w="127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ascii="仿宋" w:hAnsi="仿宋" w:eastAsia="仿宋" w:cs="仿宋"/>
                <w:i w:val="0"/>
                <w:iCs w:val="0"/>
                <w:color w:val="000000"/>
                <w:sz w:val="24"/>
                <w:szCs w:val="24"/>
                <w:u w:val="none"/>
              </w:rPr>
            </w:pPr>
            <w:bookmarkStart w:id="172" w:name="_Toc9264"/>
            <w:r>
              <w:rPr>
                <w:rFonts w:hint="eastAsia" w:ascii="仿宋" w:hAnsi="仿宋" w:eastAsia="仿宋" w:cs="仿宋"/>
                <w:i w:val="0"/>
                <w:iCs w:val="0"/>
                <w:color w:val="000000"/>
                <w:kern w:val="0"/>
                <w:sz w:val="24"/>
                <w:szCs w:val="24"/>
                <w:u w:val="none"/>
                <w:lang w:val="en-US" w:eastAsia="zh-CN" w:bidi="ar"/>
              </w:rPr>
              <w:t>二级指标</w:t>
            </w:r>
          </w:p>
        </w:tc>
        <w:tc>
          <w:tcPr>
            <w:tcW w:w="1875"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三级指标</w:t>
            </w:r>
          </w:p>
        </w:tc>
        <w:tc>
          <w:tcPr>
            <w:tcW w:w="934"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分值</w:t>
            </w:r>
          </w:p>
        </w:tc>
        <w:tc>
          <w:tcPr>
            <w:tcW w:w="8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w:t>
            </w:r>
          </w:p>
        </w:tc>
        <w:tc>
          <w:tcPr>
            <w:tcW w:w="959"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得分率</w:t>
            </w:r>
          </w:p>
        </w:tc>
        <w:tc>
          <w:tcPr>
            <w:tcW w:w="31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扣分原因</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968" w:hRule="atLeast"/>
        </w:trPr>
        <w:tc>
          <w:tcPr>
            <w:tcW w:w="1276" w:type="dxa"/>
            <w:vMerge w:val="restart"/>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社会效益</w:t>
            </w:r>
          </w:p>
        </w:tc>
        <w:tc>
          <w:tcPr>
            <w:tcW w:w="1875"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因家庭困难辍学率</w:t>
            </w:r>
          </w:p>
        </w:tc>
        <w:tc>
          <w:tcPr>
            <w:tcW w:w="934"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8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959"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31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945" w:hRule="atLeast"/>
        </w:trPr>
        <w:tc>
          <w:tcPr>
            <w:tcW w:w="1276" w:type="dxa"/>
            <w:vMerge w:val="continue"/>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875"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中职学生就业效果</w:t>
            </w:r>
          </w:p>
        </w:tc>
        <w:tc>
          <w:tcPr>
            <w:tcW w:w="934"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8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w:t>
            </w:r>
          </w:p>
        </w:tc>
        <w:tc>
          <w:tcPr>
            <w:tcW w:w="959"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0</w:t>
            </w:r>
            <w:r>
              <w:rPr>
                <w:rFonts w:hint="default" w:ascii="仿宋_GB2312" w:hAnsi="宋体" w:eastAsia="仿宋_GB2312" w:cs="仿宋_GB2312"/>
                <w:i w:val="0"/>
                <w:iCs w:val="0"/>
                <w:color w:val="000000"/>
                <w:kern w:val="0"/>
                <w:sz w:val="24"/>
                <w:szCs w:val="24"/>
                <w:u w:val="none"/>
                <w:lang w:val="en-US" w:eastAsia="zh-CN" w:bidi="ar"/>
              </w:rPr>
              <w:t>%</w:t>
            </w:r>
          </w:p>
        </w:tc>
        <w:tc>
          <w:tcPr>
            <w:tcW w:w="31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r>
              <w:rPr>
                <w:rFonts w:hint="default" w:ascii="仿宋_GB2312" w:hAnsi="宋体" w:eastAsia="仿宋_GB2312" w:cs="仿宋_GB2312"/>
                <w:i w:val="0"/>
                <w:iCs w:val="0"/>
                <w:color w:val="000000"/>
                <w:kern w:val="0"/>
                <w:sz w:val="24"/>
                <w:szCs w:val="24"/>
                <w:u w:val="none"/>
                <w:lang w:val="en-US" w:eastAsia="zh-CN" w:bidi="ar"/>
              </w:rPr>
              <w:t>21年就业率92%，</w:t>
            </w:r>
            <w:r>
              <w:rPr>
                <w:rFonts w:hint="eastAsia" w:ascii="仿宋_GB2312" w:hAnsi="宋体" w:eastAsia="仿宋_GB2312" w:cs="仿宋_GB2312"/>
                <w:i w:val="0"/>
                <w:iCs w:val="0"/>
                <w:color w:val="000000"/>
                <w:kern w:val="0"/>
                <w:sz w:val="24"/>
                <w:szCs w:val="24"/>
                <w:u w:val="none"/>
                <w:lang w:val="en-US" w:eastAsia="zh-CN" w:bidi="ar"/>
              </w:rPr>
              <w:t>20</w:t>
            </w:r>
            <w:r>
              <w:rPr>
                <w:rFonts w:hint="default" w:ascii="仿宋_GB2312" w:hAnsi="宋体" w:eastAsia="仿宋_GB2312" w:cs="仿宋_GB2312"/>
                <w:i w:val="0"/>
                <w:iCs w:val="0"/>
                <w:color w:val="000000"/>
                <w:kern w:val="0"/>
                <w:sz w:val="24"/>
                <w:szCs w:val="24"/>
                <w:u w:val="none"/>
                <w:lang w:val="en-US" w:eastAsia="zh-CN" w:bidi="ar"/>
              </w:rPr>
              <w:t>22年就业率90%。</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260" w:hRule="atLeast"/>
        </w:trPr>
        <w:tc>
          <w:tcPr>
            <w:tcW w:w="127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可持续影响</w:t>
            </w:r>
          </w:p>
        </w:tc>
        <w:tc>
          <w:tcPr>
            <w:tcW w:w="1875"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本校提升中职教育吸引力</w:t>
            </w:r>
          </w:p>
        </w:tc>
        <w:tc>
          <w:tcPr>
            <w:tcW w:w="934"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8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959"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31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260" w:hRule="atLeast"/>
        </w:trPr>
        <w:tc>
          <w:tcPr>
            <w:tcW w:w="127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服务对象满意度</w:t>
            </w:r>
          </w:p>
        </w:tc>
        <w:tc>
          <w:tcPr>
            <w:tcW w:w="1875"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学生以及家长的满意程度</w:t>
            </w:r>
          </w:p>
        </w:tc>
        <w:tc>
          <w:tcPr>
            <w:tcW w:w="934"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8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959"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w:t>
            </w:r>
            <w:r>
              <w:rPr>
                <w:rFonts w:hint="default" w:ascii="仿宋_GB2312" w:hAnsi="宋体" w:eastAsia="仿宋_GB2312" w:cs="仿宋_GB2312"/>
                <w:i w:val="0"/>
                <w:iCs w:val="0"/>
                <w:color w:val="000000"/>
                <w:kern w:val="0"/>
                <w:sz w:val="24"/>
                <w:szCs w:val="24"/>
                <w:u w:val="none"/>
                <w:lang w:val="en-US" w:eastAsia="zh-CN" w:bidi="ar"/>
              </w:rPr>
              <w:t>0%</w:t>
            </w:r>
          </w:p>
        </w:tc>
        <w:tc>
          <w:tcPr>
            <w:tcW w:w="3166" w:type="dxa"/>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满意效果一般</w:t>
            </w:r>
          </w:p>
        </w:tc>
      </w:tr>
    </w:tbl>
    <w:p>
      <w:pPr>
        <w:numPr>
          <w:ilvl w:val="0"/>
          <w:numId w:val="0"/>
        </w:numPr>
        <w:spacing w:line="240" w:lineRule="auto"/>
        <w:ind w:firstLine="620" w:firstLineChars="200"/>
        <w:outlineLvl w:val="2"/>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1、社会效益</w:t>
      </w:r>
      <w:bookmarkEnd w:id="172"/>
    </w:p>
    <w:p>
      <w:pPr>
        <w:numPr>
          <w:ilvl w:val="0"/>
          <w:numId w:val="0"/>
        </w:numPr>
        <w:spacing w:line="240" w:lineRule="auto"/>
        <w:ind w:firstLine="620" w:firstLineChars="200"/>
        <w:outlineLvl w:val="0"/>
        <w:rPr>
          <w:rFonts w:hint="eastAsia" w:ascii="仿宋_GB2312" w:hAnsi="仿宋_GB2312" w:eastAsia="仿宋_GB2312" w:cs="仿宋_GB2312"/>
          <w:spacing w:val="-3"/>
          <w:w w:val="99"/>
          <w:sz w:val="32"/>
          <w:szCs w:val="32"/>
          <w:highlight w:val="none"/>
          <w:lang w:val="en-US" w:eastAsia="zh-CN"/>
        </w:rPr>
      </w:pPr>
      <w:bookmarkStart w:id="173" w:name="_Toc14797"/>
      <w:bookmarkStart w:id="174" w:name="_Toc22364"/>
      <w:r>
        <w:rPr>
          <w:rFonts w:hint="eastAsia" w:ascii="仿宋_GB2312" w:hAnsi="仿宋_GB2312" w:eastAsia="仿宋_GB2312" w:cs="仿宋_GB2312"/>
          <w:spacing w:val="-3"/>
          <w:w w:val="99"/>
          <w:sz w:val="32"/>
          <w:szCs w:val="32"/>
          <w:highlight w:val="none"/>
          <w:lang w:val="en-US" w:eastAsia="zh-CN"/>
        </w:rPr>
        <w:t>（1）</w:t>
      </w:r>
      <w:bookmarkEnd w:id="173"/>
      <w:bookmarkEnd w:id="174"/>
      <w:r>
        <w:rPr>
          <w:rFonts w:hint="eastAsia" w:ascii="仿宋_GB2312" w:hAnsi="仿宋_GB2312" w:eastAsia="仿宋_GB2312" w:cs="仿宋_GB2312"/>
          <w:spacing w:val="-3"/>
          <w:w w:val="99"/>
          <w:sz w:val="32"/>
          <w:szCs w:val="32"/>
          <w:highlight w:val="none"/>
          <w:lang w:val="en-US" w:eastAsia="zh-CN"/>
        </w:rPr>
        <w:t>因家庭困难辍学率</w:t>
      </w:r>
    </w:p>
    <w:p>
      <w:pPr>
        <w:numPr>
          <w:ilvl w:val="0"/>
          <w:numId w:val="0"/>
        </w:numPr>
        <w:spacing w:line="240" w:lineRule="auto"/>
        <w:ind w:firstLine="620" w:firstLineChars="200"/>
        <w:outlineLvl w:val="0"/>
        <w:rPr>
          <w:rFonts w:hint="eastAsia" w:ascii="仿宋_GB2312" w:hAnsi="仿宋_GB2312" w:eastAsia="仿宋_GB2312" w:cs="仿宋_GB2312"/>
          <w:spacing w:val="-3"/>
          <w:w w:val="99"/>
          <w:sz w:val="32"/>
          <w:szCs w:val="32"/>
          <w:highlight w:val="none"/>
          <w:lang w:eastAsia="zh-CN"/>
        </w:rPr>
      </w:pPr>
      <w:bookmarkStart w:id="175" w:name="_Toc5467"/>
      <w:bookmarkStart w:id="176" w:name="_Toc10959"/>
      <w:r>
        <w:rPr>
          <w:rFonts w:hint="eastAsia" w:ascii="仿宋_GB2312" w:hAnsi="仿宋_GB2312" w:eastAsia="仿宋_GB2312" w:cs="仿宋_GB2312"/>
          <w:spacing w:val="-3"/>
          <w:w w:val="99"/>
          <w:sz w:val="32"/>
          <w:szCs w:val="32"/>
          <w:highlight w:val="none"/>
          <w:lang w:val="en-US" w:eastAsia="zh-CN"/>
        </w:rPr>
        <w:t>指标分值5分，评价</w:t>
      </w:r>
      <w:r>
        <w:rPr>
          <w:rFonts w:hint="eastAsia" w:ascii="仿宋_GB2312" w:hAnsi="仿宋_GB2312" w:eastAsia="仿宋_GB2312" w:cs="仿宋_GB2312"/>
          <w:spacing w:val="-3"/>
          <w:w w:val="99"/>
          <w:sz w:val="32"/>
          <w:szCs w:val="32"/>
          <w:highlight w:val="none"/>
        </w:rPr>
        <w:t>得分</w:t>
      </w:r>
      <w:r>
        <w:rPr>
          <w:rFonts w:hint="eastAsia" w:ascii="仿宋_GB2312" w:hAnsi="仿宋_GB2312" w:eastAsia="仿宋_GB2312" w:cs="仿宋_GB2312"/>
          <w:spacing w:val="-3"/>
          <w:w w:val="99"/>
          <w:sz w:val="32"/>
          <w:szCs w:val="32"/>
          <w:highlight w:val="none"/>
          <w:lang w:val="en-US" w:eastAsia="zh-CN"/>
        </w:rPr>
        <w:t>5</w:t>
      </w:r>
      <w:r>
        <w:rPr>
          <w:rFonts w:hint="eastAsia" w:ascii="仿宋_GB2312" w:hAnsi="仿宋_GB2312" w:eastAsia="仿宋_GB2312" w:cs="仿宋_GB2312"/>
          <w:spacing w:val="-3"/>
          <w:w w:val="99"/>
          <w:sz w:val="32"/>
          <w:szCs w:val="32"/>
          <w:highlight w:val="none"/>
        </w:rPr>
        <w:t>分</w:t>
      </w:r>
      <w:r>
        <w:rPr>
          <w:rFonts w:hint="eastAsia" w:ascii="仿宋_GB2312" w:hAnsi="仿宋_GB2312" w:eastAsia="仿宋_GB2312" w:cs="仿宋_GB2312"/>
          <w:spacing w:val="-3"/>
          <w:w w:val="99"/>
          <w:sz w:val="32"/>
          <w:szCs w:val="32"/>
          <w:highlight w:val="none"/>
          <w:lang w:eastAsia="zh-CN"/>
        </w:rPr>
        <w:t>。</w:t>
      </w:r>
      <w:bookmarkEnd w:id="175"/>
      <w:bookmarkEnd w:id="176"/>
      <w:r>
        <w:rPr>
          <w:rFonts w:hint="eastAsia" w:ascii="仿宋_GB2312" w:hAnsi="仿宋_GB2312" w:eastAsia="仿宋_GB2312" w:cs="仿宋_GB2312"/>
          <w:spacing w:val="-3"/>
          <w:w w:val="99"/>
          <w:sz w:val="32"/>
          <w:szCs w:val="32"/>
          <w:highlight w:val="none"/>
          <w:lang w:val="en-US" w:eastAsia="zh-CN"/>
        </w:rPr>
        <w:t>经查看项目档案资料及项目自评表，</w:t>
      </w:r>
      <w:r>
        <w:rPr>
          <w:rFonts w:hint="eastAsia" w:ascii="仿宋_GB2312" w:hAnsi="仿宋_GB2312" w:eastAsia="仿宋_GB2312" w:cs="仿宋_GB2312"/>
          <w:spacing w:val="-3"/>
          <w:w w:val="99"/>
          <w:sz w:val="32"/>
          <w:szCs w:val="32"/>
          <w:highlight w:val="none"/>
          <w:lang w:eastAsia="zh-CN"/>
        </w:rPr>
        <w:t>2022年内蒙古经贸学校</w:t>
      </w:r>
      <w:r>
        <w:rPr>
          <w:rFonts w:hint="eastAsia" w:ascii="仿宋_GB2312" w:hAnsi="仿宋_GB2312" w:eastAsia="仿宋_GB2312" w:cs="仿宋_GB2312"/>
          <w:spacing w:val="-3"/>
          <w:w w:val="99"/>
          <w:sz w:val="32"/>
          <w:szCs w:val="32"/>
          <w:highlight w:val="none"/>
          <w:lang w:val="en-US" w:eastAsia="zh-CN"/>
        </w:rPr>
        <w:t>因家庭困难辍学率为0%</w:t>
      </w:r>
      <w:r>
        <w:rPr>
          <w:rFonts w:hint="eastAsia" w:ascii="仿宋_GB2312" w:hAnsi="仿宋_GB2312" w:eastAsia="仿宋_GB2312" w:cs="仿宋_GB2312"/>
          <w:spacing w:val="-3"/>
          <w:w w:val="99"/>
          <w:sz w:val="32"/>
          <w:szCs w:val="32"/>
          <w:highlight w:val="none"/>
          <w:lang w:eastAsia="zh-CN"/>
        </w:rPr>
        <w:t>，故因家庭困难辍学率</w:t>
      </w:r>
      <w:r>
        <w:rPr>
          <w:rFonts w:hint="eastAsia" w:ascii="仿宋_GB2312" w:hAnsi="仿宋_GB2312" w:eastAsia="仿宋_GB2312" w:cs="仿宋_GB2312"/>
          <w:spacing w:val="-3"/>
          <w:w w:val="99"/>
          <w:sz w:val="32"/>
          <w:szCs w:val="32"/>
          <w:highlight w:val="none"/>
          <w:lang w:val="en-US" w:eastAsia="zh-CN"/>
        </w:rPr>
        <w:t>不予扣分</w:t>
      </w:r>
      <w:r>
        <w:rPr>
          <w:rFonts w:hint="eastAsia" w:ascii="仿宋_GB2312" w:hAnsi="仿宋_GB2312" w:eastAsia="仿宋_GB2312" w:cs="仿宋_GB2312"/>
          <w:spacing w:val="-3"/>
          <w:w w:val="99"/>
          <w:sz w:val="32"/>
          <w:szCs w:val="32"/>
          <w:highlight w:val="none"/>
          <w:lang w:eastAsia="zh-CN"/>
        </w:rPr>
        <w:t>。</w:t>
      </w:r>
    </w:p>
    <w:p>
      <w:pPr>
        <w:numPr>
          <w:ilvl w:val="0"/>
          <w:numId w:val="0"/>
        </w:numPr>
        <w:spacing w:line="240" w:lineRule="auto"/>
        <w:ind w:firstLine="620" w:firstLineChars="200"/>
        <w:outlineLvl w:val="0"/>
        <w:rPr>
          <w:rFonts w:hint="eastAsia" w:ascii="仿宋_GB2312" w:hAnsi="仿宋_GB2312" w:eastAsia="仿宋_GB2312" w:cs="仿宋_GB2312"/>
          <w:spacing w:val="-3"/>
          <w:w w:val="99"/>
          <w:sz w:val="32"/>
          <w:szCs w:val="32"/>
          <w:highlight w:val="none"/>
          <w:lang w:val="en-US" w:eastAsia="zh-CN"/>
        </w:rPr>
      </w:pPr>
      <w:bookmarkStart w:id="177" w:name="_Toc31852"/>
      <w:r>
        <w:rPr>
          <w:rFonts w:hint="eastAsia" w:ascii="仿宋_GB2312" w:hAnsi="仿宋_GB2312" w:eastAsia="仿宋_GB2312" w:cs="仿宋_GB2312"/>
          <w:spacing w:val="-3"/>
          <w:w w:val="99"/>
          <w:sz w:val="32"/>
          <w:szCs w:val="32"/>
          <w:highlight w:val="none"/>
          <w:lang w:val="en-US" w:eastAsia="zh-CN"/>
        </w:rPr>
        <w:t>（2）中职学生就业效果</w:t>
      </w:r>
    </w:p>
    <w:p>
      <w:pPr>
        <w:numPr>
          <w:ilvl w:val="0"/>
          <w:numId w:val="0"/>
        </w:numPr>
        <w:spacing w:line="240" w:lineRule="auto"/>
        <w:ind w:firstLine="620" w:firstLineChars="200"/>
        <w:outlineLvl w:val="0"/>
        <w:rPr>
          <w:rFonts w:hint="eastAsia" w:ascii="仿宋_GB2312" w:hAnsi="仿宋_GB2312" w:eastAsia="仿宋_GB2312" w:cs="仿宋_GB2312"/>
          <w:spacing w:val="-3"/>
          <w:w w:val="99"/>
          <w:sz w:val="32"/>
          <w:szCs w:val="32"/>
          <w:highlight w:val="none"/>
          <w:lang w:eastAsia="zh-CN"/>
        </w:rPr>
      </w:pPr>
      <w:r>
        <w:rPr>
          <w:rFonts w:hint="eastAsia" w:ascii="仿宋_GB2312" w:hAnsi="仿宋_GB2312" w:eastAsia="仿宋_GB2312" w:cs="仿宋_GB2312"/>
          <w:spacing w:val="-3"/>
          <w:w w:val="99"/>
          <w:sz w:val="32"/>
          <w:szCs w:val="32"/>
          <w:highlight w:val="none"/>
          <w:lang w:val="en-US" w:eastAsia="zh-CN"/>
        </w:rPr>
        <w:t>指标分值5分，评价</w:t>
      </w:r>
      <w:r>
        <w:rPr>
          <w:rFonts w:hint="eastAsia" w:ascii="仿宋_GB2312" w:hAnsi="仿宋_GB2312" w:eastAsia="仿宋_GB2312" w:cs="仿宋_GB2312"/>
          <w:spacing w:val="-3"/>
          <w:w w:val="99"/>
          <w:sz w:val="32"/>
          <w:szCs w:val="32"/>
          <w:highlight w:val="none"/>
        </w:rPr>
        <w:t>得分</w:t>
      </w:r>
      <w:r>
        <w:rPr>
          <w:rFonts w:hint="eastAsia" w:ascii="仿宋_GB2312" w:hAnsi="仿宋_GB2312" w:eastAsia="仿宋_GB2312" w:cs="仿宋_GB2312"/>
          <w:spacing w:val="-3"/>
          <w:w w:val="99"/>
          <w:sz w:val="32"/>
          <w:szCs w:val="32"/>
          <w:highlight w:val="none"/>
          <w:lang w:val="en-US" w:eastAsia="zh-CN"/>
        </w:rPr>
        <w:t>0</w:t>
      </w:r>
      <w:r>
        <w:rPr>
          <w:rFonts w:hint="eastAsia" w:ascii="仿宋_GB2312" w:hAnsi="仿宋_GB2312" w:eastAsia="仿宋_GB2312" w:cs="仿宋_GB2312"/>
          <w:spacing w:val="-3"/>
          <w:w w:val="99"/>
          <w:sz w:val="32"/>
          <w:szCs w:val="32"/>
          <w:highlight w:val="none"/>
        </w:rPr>
        <w:t>分</w:t>
      </w:r>
      <w:r>
        <w:rPr>
          <w:rFonts w:hint="eastAsia" w:ascii="仿宋_GB2312" w:hAnsi="仿宋_GB2312" w:eastAsia="仿宋_GB2312" w:cs="仿宋_GB2312"/>
          <w:spacing w:val="-3"/>
          <w:w w:val="99"/>
          <w:sz w:val="32"/>
          <w:szCs w:val="32"/>
          <w:highlight w:val="none"/>
          <w:lang w:eastAsia="zh-CN"/>
        </w:rPr>
        <w:t>。</w:t>
      </w:r>
      <w:r>
        <w:rPr>
          <w:rFonts w:hint="eastAsia" w:ascii="仿宋_GB2312" w:hAnsi="仿宋_GB2312" w:eastAsia="仿宋_GB2312" w:cs="仿宋_GB2312"/>
          <w:spacing w:val="-3"/>
          <w:w w:val="99"/>
          <w:sz w:val="32"/>
          <w:szCs w:val="32"/>
          <w:highlight w:val="none"/>
          <w:lang w:val="en-US" w:eastAsia="zh-CN"/>
        </w:rPr>
        <w:t>经查看资料及项目自评表，</w:t>
      </w:r>
      <w:r>
        <w:rPr>
          <w:rFonts w:hint="eastAsia" w:ascii="仿宋_GB2312" w:hAnsi="仿宋_GB2312" w:eastAsia="仿宋_GB2312" w:cs="仿宋_GB2312"/>
          <w:spacing w:val="-3"/>
          <w:w w:val="99"/>
          <w:sz w:val="32"/>
          <w:szCs w:val="32"/>
          <w:highlight w:val="none"/>
          <w:lang w:eastAsia="zh-CN"/>
        </w:rPr>
        <w:t>2022年内蒙古经贸学校</w:t>
      </w:r>
      <w:r>
        <w:rPr>
          <w:rFonts w:hint="eastAsia" w:ascii="仿宋_GB2312" w:hAnsi="仿宋_GB2312" w:eastAsia="仿宋_GB2312" w:cs="仿宋_GB2312"/>
          <w:spacing w:val="-3"/>
          <w:w w:val="99"/>
          <w:sz w:val="32"/>
          <w:szCs w:val="32"/>
          <w:highlight w:val="none"/>
          <w:lang w:val="en-US" w:eastAsia="zh-CN"/>
        </w:rPr>
        <w:t>中职学生就业率90%，2021年就业率92%，较上年就业率下降，</w:t>
      </w:r>
      <w:r>
        <w:rPr>
          <w:rFonts w:hint="eastAsia" w:ascii="仿宋_GB2312" w:hAnsi="仿宋_GB2312" w:eastAsia="仿宋_GB2312" w:cs="仿宋_GB2312"/>
          <w:spacing w:val="-3"/>
          <w:w w:val="99"/>
          <w:sz w:val="32"/>
          <w:szCs w:val="32"/>
          <w:highlight w:val="none"/>
          <w:lang w:eastAsia="zh-CN"/>
        </w:rPr>
        <w:t>故中职学生就业效果扣5分。</w:t>
      </w:r>
    </w:p>
    <w:bookmarkEnd w:id="177"/>
    <w:p>
      <w:pPr>
        <w:numPr>
          <w:ilvl w:val="0"/>
          <w:numId w:val="0"/>
        </w:numPr>
        <w:spacing w:line="240" w:lineRule="auto"/>
        <w:ind w:left="640" w:leftChars="0" w:firstLine="0" w:firstLineChars="0"/>
        <w:outlineLvl w:val="2"/>
        <w:rPr>
          <w:rFonts w:hint="eastAsia" w:ascii="仿宋_GB2312" w:hAnsi="仿宋_GB2312" w:eastAsia="仿宋_GB2312" w:cs="仿宋_GB2312"/>
          <w:spacing w:val="-3"/>
          <w:w w:val="99"/>
          <w:sz w:val="32"/>
          <w:szCs w:val="32"/>
          <w:lang w:val="en-US" w:eastAsia="zh-CN"/>
        </w:rPr>
      </w:pPr>
      <w:bookmarkStart w:id="178" w:name="_Toc1616"/>
      <w:r>
        <w:rPr>
          <w:rFonts w:hint="eastAsia" w:ascii="仿宋_GB2312" w:hAnsi="仿宋_GB2312" w:eastAsia="仿宋_GB2312" w:cs="仿宋_GB2312"/>
          <w:spacing w:val="-3"/>
          <w:w w:val="99"/>
          <w:sz w:val="32"/>
          <w:szCs w:val="32"/>
          <w:lang w:val="en-US" w:eastAsia="zh-CN"/>
        </w:rPr>
        <w:t>2、可持续影响</w:t>
      </w:r>
      <w:bookmarkEnd w:id="178"/>
    </w:p>
    <w:p>
      <w:pPr>
        <w:widowControl w:val="0"/>
        <w:ind w:left="0" w:leftChars="0" w:firstLine="620" w:firstLineChars="200"/>
        <w:jc w:val="left"/>
        <w:rPr>
          <w:rFonts w:hint="eastAsia" w:ascii="仿宋_GB2312" w:hAnsi="仿宋_GB2312" w:eastAsia="仿宋_GB2312" w:cs="仿宋_GB2312"/>
          <w:spacing w:val="-3"/>
          <w:w w:val="99"/>
          <w:kern w:val="2"/>
          <w:sz w:val="32"/>
          <w:szCs w:val="32"/>
          <w:lang w:val="en-US" w:eastAsia="zh-CN" w:bidi="ar-SA"/>
        </w:rPr>
      </w:pPr>
      <w:r>
        <w:rPr>
          <w:rFonts w:hint="eastAsia" w:ascii="仿宋_GB2312" w:hAnsi="仿宋_GB2312" w:eastAsia="仿宋_GB2312" w:cs="仿宋_GB2312"/>
          <w:spacing w:val="-3"/>
          <w:w w:val="99"/>
          <w:kern w:val="2"/>
          <w:sz w:val="32"/>
          <w:szCs w:val="32"/>
          <w:lang w:val="en-US" w:eastAsia="zh-CN" w:bidi="ar-SA"/>
        </w:rPr>
        <w:t>（1）本校提升中职教育吸引力</w:t>
      </w:r>
    </w:p>
    <w:p>
      <w:pPr>
        <w:widowControl w:val="0"/>
        <w:ind w:left="0" w:leftChars="0" w:firstLine="620" w:firstLineChars="200"/>
        <w:jc w:val="left"/>
        <w:rPr>
          <w:rFonts w:hint="eastAsia" w:ascii="仿宋_GB2312" w:hAnsi="仿宋_GB2312" w:eastAsia="仿宋_GB2312" w:cs="仿宋_GB2312"/>
          <w:spacing w:val="-3"/>
          <w:w w:val="99"/>
          <w:kern w:val="2"/>
          <w:sz w:val="32"/>
          <w:szCs w:val="32"/>
          <w:lang w:val="en-US" w:eastAsia="zh-CN" w:bidi="ar-SA"/>
        </w:rPr>
      </w:pPr>
      <w:r>
        <w:rPr>
          <w:rFonts w:hint="eastAsia" w:ascii="仿宋_GB2312" w:hAnsi="仿宋_GB2312" w:eastAsia="仿宋_GB2312" w:cs="仿宋_GB2312"/>
          <w:spacing w:val="-3"/>
          <w:w w:val="99"/>
          <w:kern w:val="2"/>
          <w:sz w:val="32"/>
          <w:szCs w:val="32"/>
          <w:lang w:val="en-US" w:eastAsia="zh-CN" w:bidi="ar-SA"/>
        </w:rPr>
        <w:t>指标分值10分，评价得分10分。经查阅项目资料</w:t>
      </w:r>
      <w:r>
        <w:rPr>
          <w:rFonts w:hint="eastAsia" w:ascii="仿宋_GB2312" w:hAnsi="仿宋_GB2312" w:eastAsia="仿宋_GB2312" w:cs="仿宋_GB2312"/>
          <w:spacing w:val="-3"/>
          <w:w w:val="99"/>
          <w:kern w:val="2"/>
          <w:sz w:val="32"/>
          <w:szCs w:val="32"/>
          <w:highlight w:val="none"/>
          <w:lang w:val="en-US" w:eastAsia="zh-CN" w:bidi="ar-SA"/>
        </w:rPr>
        <w:t>及项目自评表</w:t>
      </w:r>
      <w:r>
        <w:rPr>
          <w:rFonts w:hint="eastAsia" w:ascii="仿宋_GB2312" w:hAnsi="仿宋_GB2312" w:eastAsia="仿宋_GB2312" w:cs="仿宋_GB2312"/>
          <w:spacing w:val="-3"/>
          <w:w w:val="99"/>
          <w:kern w:val="2"/>
          <w:sz w:val="32"/>
          <w:szCs w:val="32"/>
          <w:lang w:val="en-US" w:eastAsia="zh-CN" w:bidi="ar-SA"/>
        </w:rPr>
        <w:t>，</w:t>
      </w:r>
      <w:r>
        <w:rPr>
          <w:rFonts w:hint="eastAsia" w:ascii="仿宋_GB2312" w:hAnsi="仿宋_GB2312" w:eastAsia="仿宋_GB2312" w:cs="仿宋_GB2312"/>
          <w:spacing w:val="-3"/>
          <w:w w:val="99"/>
          <w:kern w:val="2"/>
          <w:sz w:val="32"/>
          <w:szCs w:val="32"/>
          <w:highlight w:val="none"/>
          <w:lang w:val="en-US" w:eastAsia="zh-CN" w:bidi="ar-SA"/>
        </w:rPr>
        <w:t>2022年内蒙古经贸学校预期</w:t>
      </w:r>
      <w:r>
        <w:rPr>
          <w:rFonts w:hint="eastAsia" w:ascii="仿宋_GB2312" w:hAnsi="仿宋_GB2312" w:eastAsia="仿宋_GB2312" w:cs="仿宋_GB2312"/>
          <w:spacing w:val="-3"/>
          <w:w w:val="99"/>
          <w:kern w:val="2"/>
          <w:sz w:val="32"/>
          <w:szCs w:val="32"/>
          <w:lang w:val="en-US" w:eastAsia="zh-CN" w:bidi="ar-SA"/>
        </w:rPr>
        <w:t>本校提升中职教育吸引力达到85%，实际完成目标任务，故本校提升中职教育吸引力不扣分。</w:t>
      </w:r>
    </w:p>
    <w:p>
      <w:pPr>
        <w:numPr>
          <w:ilvl w:val="0"/>
          <w:numId w:val="0"/>
        </w:numPr>
        <w:spacing w:line="240" w:lineRule="auto"/>
        <w:ind w:left="640" w:leftChars="0" w:firstLine="0" w:firstLineChars="0"/>
        <w:outlineLvl w:val="2"/>
        <w:rPr>
          <w:rFonts w:hint="default" w:ascii="仿宋_GB2312" w:hAnsi="仿宋_GB2312" w:eastAsia="仿宋_GB2312" w:cs="仿宋_GB2312"/>
          <w:spacing w:val="-3"/>
          <w:w w:val="99"/>
          <w:sz w:val="32"/>
          <w:szCs w:val="32"/>
          <w:lang w:val="en-US" w:eastAsia="zh-CN"/>
        </w:rPr>
      </w:pPr>
      <w:bookmarkStart w:id="179" w:name="_Toc17393"/>
      <w:r>
        <w:rPr>
          <w:rFonts w:hint="eastAsia" w:ascii="仿宋_GB2312" w:hAnsi="仿宋_GB2312" w:eastAsia="仿宋_GB2312" w:cs="仿宋_GB2312"/>
          <w:spacing w:val="-3"/>
          <w:w w:val="99"/>
          <w:sz w:val="32"/>
          <w:szCs w:val="32"/>
          <w:lang w:val="en-US" w:eastAsia="zh-CN"/>
        </w:rPr>
        <w:t>4、</w:t>
      </w:r>
      <w:bookmarkEnd w:id="179"/>
      <w:r>
        <w:rPr>
          <w:rFonts w:hint="eastAsia" w:ascii="仿宋_GB2312" w:hAnsi="仿宋_GB2312" w:eastAsia="仿宋_GB2312" w:cs="仿宋_GB2312"/>
          <w:spacing w:val="-3"/>
          <w:w w:val="99"/>
          <w:sz w:val="32"/>
          <w:szCs w:val="32"/>
          <w:lang w:val="en-US" w:eastAsia="zh-CN"/>
        </w:rPr>
        <w:t>服务对象满意度</w:t>
      </w:r>
    </w:p>
    <w:p>
      <w:pPr>
        <w:numPr>
          <w:ilvl w:val="0"/>
          <w:numId w:val="0"/>
        </w:numPr>
        <w:spacing w:line="240" w:lineRule="auto"/>
        <w:ind w:firstLine="620" w:firstLineChars="200"/>
        <w:rPr>
          <w:rFonts w:hint="eastAsia"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sz w:val="32"/>
          <w:szCs w:val="32"/>
          <w:lang w:val="en-US" w:eastAsia="zh-CN"/>
        </w:rPr>
        <w:t>指标分值10分，评价得分8分</w:t>
      </w:r>
      <w:r>
        <w:rPr>
          <w:rFonts w:hint="eastAsia" w:ascii="仿宋_GB2312" w:hAnsi="仿宋_GB2312" w:eastAsia="仿宋_GB2312" w:cs="仿宋_GB2312"/>
          <w:spacing w:val="-3"/>
          <w:w w:val="99"/>
          <w:sz w:val="32"/>
          <w:szCs w:val="32"/>
          <w:highlight w:val="none"/>
          <w:lang w:val="en-US" w:eastAsia="zh-CN"/>
        </w:rPr>
        <w:t>。评价工作组以网上调查的方式对中央中职学生资助项目进行问卷调查，调查问卷平均分值达到87分，故服务对象满意度扣2分。</w:t>
      </w:r>
    </w:p>
    <w:bookmarkEnd w:id="127"/>
    <w:bookmarkEnd w:id="128"/>
    <w:bookmarkEnd w:id="129"/>
    <w:bookmarkEnd w:id="130"/>
    <w:bookmarkEnd w:id="131"/>
    <w:bookmarkEnd w:id="132"/>
    <w:bookmarkEnd w:id="133"/>
    <w:bookmarkEnd w:id="136"/>
    <w:bookmarkEnd w:id="137"/>
    <w:bookmarkEnd w:id="138"/>
    <w:bookmarkEnd w:id="139"/>
    <w:bookmarkEnd w:id="155"/>
    <w:p>
      <w:pPr>
        <w:ind w:firstLine="620" w:firstLineChars="200"/>
        <w:outlineLvl w:val="0"/>
        <w:rPr>
          <w:rFonts w:hint="default" w:ascii="黑体" w:hAnsi="黑体" w:eastAsia="黑体" w:cs="黑体"/>
          <w:b w:val="0"/>
          <w:bCs w:val="0"/>
          <w:spacing w:val="-3"/>
          <w:w w:val="99"/>
          <w:sz w:val="32"/>
          <w:szCs w:val="32"/>
          <w:highlight w:val="none"/>
          <w:lang w:val="en-US" w:eastAsia="zh-CN"/>
        </w:rPr>
      </w:pPr>
      <w:r>
        <w:rPr>
          <w:rFonts w:hint="eastAsia" w:ascii="黑体" w:hAnsi="黑体" w:eastAsia="黑体" w:cs="黑体"/>
          <w:b w:val="0"/>
          <w:bCs w:val="0"/>
          <w:spacing w:val="-3"/>
          <w:w w:val="99"/>
          <w:sz w:val="32"/>
          <w:szCs w:val="32"/>
          <w:highlight w:val="none"/>
          <w:lang w:val="en-US" w:eastAsia="zh-CN"/>
        </w:rPr>
        <w:t>五</w:t>
      </w:r>
      <w:r>
        <w:rPr>
          <w:rFonts w:hint="eastAsia" w:ascii="黑体" w:hAnsi="黑体" w:eastAsia="黑体" w:cs="黑体"/>
          <w:b w:val="0"/>
          <w:bCs w:val="0"/>
          <w:spacing w:val="-3"/>
          <w:w w:val="99"/>
          <w:sz w:val="32"/>
          <w:szCs w:val="32"/>
          <w:highlight w:val="none"/>
        </w:rPr>
        <w:t>、</w:t>
      </w:r>
      <w:r>
        <w:rPr>
          <w:rFonts w:hint="eastAsia" w:ascii="黑体" w:hAnsi="黑体" w:eastAsia="黑体" w:cs="黑体"/>
          <w:b w:val="0"/>
          <w:bCs w:val="0"/>
          <w:spacing w:val="-3"/>
          <w:w w:val="99"/>
          <w:sz w:val="32"/>
          <w:szCs w:val="32"/>
          <w:highlight w:val="none"/>
          <w:lang w:val="en-US" w:eastAsia="zh-CN"/>
        </w:rPr>
        <w:t>主要经验及做法、存在的问题及原因分析</w:t>
      </w:r>
    </w:p>
    <w:p>
      <w:pPr>
        <w:ind w:firstLine="620" w:firstLineChars="200"/>
        <w:outlineLvl w:val="1"/>
        <w:rPr>
          <w:rFonts w:hint="eastAsia" w:ascii="楷体" w:hAnsi="楷体" w:eastAsia="楷体" w:cs="楷体"/>
          <w:b w:val="0"/>
          <w:bCs w:val="0"/>
          <w:spacing w:val="-3"/>
          <w:w w:val="99"/>
          <w:sz w:val="32"/>
          <w:szCs w:val="32"/>
          <w:highlight w:val="none"/>
        </w:rPr>
      </w:pPr>
      <w:bookmarkStart w:id="180" w:name="_Toc17592"/>
      <w:bookmarkStart w:id="181" w:name="_Toc32349"/>
      <w:bookmarkStart w:id="182" w:name="_Toc4582"/>
      <w:bookmarkStart w:id="183" w:name="_Toc16759"/>
      <w:bookmarkStart w:id="184" w:name="_Toc14601"/>
      <w:bookmarkStart w:id="185" w:name="_Toc31761"/>
      <w:bookmarkStart w:id="186" w:name="_Toc24375"/>
      <w:r>
        <w:rPr>
          <w:rFonts w:hint="eastAsia" w:ascii="楷体" w:hAnsi="楷体" w:eastAsia="楷体" w:cs="楷体"/>
          <w:b w:val="0"/>
          <w:bCs w:val="0"/>
          <w:spacing w:val="-3"/>
          <w:w w:val="99"/>
          <w:sz w:val="32"/>
          <w:szCs w:val="32"/>
          <w:highlight w:val="none"/>
        </w:rPr>
        <w:t>（一）主要经验</w:t>
      </w:r>
      <w:r>
        <w:rPr>
          <w:rFonts w:hint="eastAsia" w:ascii="楷体" w:hAnsi="楷体" w:eastAsia="楷体" w:cs="楷体"/>
          <w:b w:val="0"/>
          <w:bCs w:val="0"/>
          <w:spacing w:val="-3"/>
          <w:w w:val="99"/>
          <w:sz w:val="32"/>
          <w:szCs w:val="32"/>
          <w:highlight w:val="none"/>
          <w:lang w:val="en-US" w:eastAsia="zh-CN"/>
        </w:rPr>
        <w:t>及</w:t>
      </w:r>
      <w:r>
        <w:rPr>
          <w:rFonts w:hint="eastAsia" w:ascii="楷体" w:hAnsi="楷体" w:eastAsia="楷体" w:cs="楷体"/>
          <w:b w:val="0"/>
          <w:bCs w:val="0"/>
          <w:spacing w:val="-3"/>
          <w:w w:val="99"/>
          <w:sz w:val="32"/>
          <w:szCs w:val="32"/>
          <w:highlight w:val="none"/>
        </w:rPr>
        <w:t>做法</w:t>
      </w:r>
    </w:p>
    <w:p>
      <w:pPr>
        <w:numPr>
          <w:ilvl w:val="0"/>
          <w:numId w:val="0"/>
        </w:numPr>
        <w:ind w:firstLine="620" w:firstLineChars="200"/>
        <w:outlineLvl w:val="1"/>
        <w:rPr>
          <w:rFonts w:hint="eastAsia" w:ascii="仿宋_GB2312" w:hAnsi="仿宋_GB2312" w:eastAsia="仿宋_GB2312" w:cs="仿宋_GB2312"/>
          <w:spacing w:val="-3"/>
          <w:w w:val="99"/>
          <w:sz w:val="32"/>
          <w:szCs w:val="32"/>
          <w:highlight w:val="none"/>
          <w:lang w:val="en-US" w:eastAsia="zh-CN"/>
        </w:rPr>
      </w:pPr>
      <w:r>
        <w:rPr>
          <w:rFonts w:hint="eastAsia" w:ascii="仿宋_GB2312" w:hAnsi="仿宋_GB2312" w:eastAsia="仿宋_GB2312" w:cs="仿宋_GB2312"/>
          <w:spacing w:val="-3"/>
          <w:w w:val="99"/>
          <w:sz w:val="32"/>
          <w:szCs w:val="32"/>
          <w:highlight w:val="none"/>
          <w:lang w:val="en-US" w:eastAsia="zh-CN"/>
        </w:rPr>
        <w:t>1、学校不定期与学生和家长沟通，学生和家长提出意见和建议，加快学校发展进程；</w:t>
      </w:r>
    </w:p>
    <w:p>
      <w:pPr>
        <w:pStyle w:val="2"/>
        <w:ind w:left="0" w:leftChars="0" w:firstLine="620" w:firstLineChars="200"/>
        <w:rPr>
          <w:rFonts w:hint="eastAsia" w:ascii="楷体" w:hAnsi="楷体" w:eastAsia="楷体" w:cs="楷体"/>
          <w:b w:val="0"/>
          <w:bCs w:val="0"/>
          <w:spacing w:val="-3"/>
          <w:w w:val="99"/>
          <w:sz w:val="32"/>
          <w:szCs w:val="32"/>
        </w:rPr>
      </w:pPr>
      <w:r>
        <w:rPr>
          <w:rFonts w:hint="eastAsia" w:ascii="仿宋_GB2312" w:hAnsi="仿宋_GB2312" w:eastAsia="仿宋_GB2312" w:cs="仿宋_GB2312"/>
          <w:spacing w:val="-3"/>
          <w:w w:val="99"/>
          <w:sz w:val="32"/>
          <w:szCs w:val="32"/>
          <w:highlight w:val="none"/>
          <w:lang w:val="en-US" w:eastAsia="zh-CN"/>
        </w:rPr>
        <w:t>2、疫情期间，学校采取线上教学的方法，为学生创造居家接受教育的条件。</w:t>
      </w:r>
    </w:p>
    <w:p>
      <w:pPr>
        <w:numPr>
          <w:ilvl w:val="0"/>
          <w:numId w:val="0"/>
        </w:numPr>
        <w:ind w:leftChars="200"/>
        <w:outlineLvl w:val="1"/>
        <w:rPr>
          <w:rFonts w:hint="eastAsia" w:ascii="楷体" w:hAnsi="楷体" w:eastAsia="楷体" w:cs="楷体"/>
          <w:b w:val="0"/>
          <w:bCs w:val="0"/>
          <w:spacing w:val="-3"/>
          <w:w w:val="99"/>
          <w:sz w:val="32"/>
          <w:szCs w:val="32"/>
        </w:rPr>
      </w:pPr>
      <w:r>
        <w:rPr>
          <w:rFonts w:hint="eastAsia" w:ascii="楷体" w:hAnsi="楷体" w:eastAsia="楷体" w:cs="楷体"/>
          <w:b w:val="0"/>
          <w:bCs w:val="0"/>
          <w:spacing w:val="-3"/>
          <w:w w:val="99"/>
          <w:sz w:val="32"/>
          <w:szCs w:val="32"/>
          <w:lang w:eastAsia="zh-CN"/>
        </w:rPr>
        <w:t>（</w:t>
      </w:r>
      <w:r>
        <w:rPr>
          <w:rFonts w:hint="eastAsia" w:ascii="楷体" w:hAnsi="楷体" w:eastAsia="楷体" w:cs="楷体"/>
          <w:b w:val="0"/>
          <w:bCs w:val="0"/>
          <w:spacing w:val="-3"/>
          <w:w w:val="99"/>
          <w:sz w:val="32"/>
          <w:szCs w:val="32"/>
          <w:lang w:val="en-US" w:eastAsia="zh-CN"/>
        </w:rPr>
        <w:t>二</w:t>
      </w:r>
      <w:r>
        <w:rPr>
          <w:rFonts w:hint="eastAsia" w:ascii="楷体" w:hAnsi="楷体" w:eastAsia="楷体" w:cs="楷体"/>
          <w:b w:val="0"/>
          <w:bCs w:val="0"/>
          <w:spacing w:val="-3"/>
          <w:w w:val="99"/>
          <w:sz w:val="32"/>
          <w:szCs w:val="32"/>
          <w:lang w:eastAsia="zh-CN"/>
        </w:rPr>
        <w:t>）</w:t>
      </w:r>
      <w:r>
        <w:rPr>
          <w:rFonts w:hint="eastAsia" w:ascii="楷体" w:hAnsi="楷体" w:eastAsia="楷体" w:cs="楷体"/>
          <w:b w:val="0"/>
          <w:bCs w:val="0"/>
          <w:spacing w:val="-3"/>
          <w:w w:val="99"/>
          <w:sz w:val="32"/>
          <w:szCs w:val="32"/>
        </w:rPr>
        <w:t>存在的问题</w:t>
      </w:r>
      <w:bookmarkEnd w:id="180"/>
      <w:bookmarkEnd w:id="181"/>
      <w:bookmarkEnd w:id="182"/>
      <w:bookmarkEnd w:id="183"/>
      <w:bookmarkEnd w:id="184"/>
      <w:bookmarkEnd w:id="185"/>
      <w:bookmarkEnd w:id="186"/>
    </w:p>
    <w:p>
      <w:pPr>
        <w:pStyle w:val="2"/>
        <w:rPr>
          <w:rFonts w:hint="eastAsia"/>
        </w:rPr>
      </w:pPr>
      <w:r>
        <w:rPr>
          <w:rFonts w:hint="eastAsia" w:ascii="仿宋_GB2312" w:hAnsi="仿宋_GB2312" w:eastAsia="仿宋_GB2312" w:cs="仿宋_GB2312"/>
          <w:spacing w:val="-3"/>
          <w:w w:val="99"/>
          <w:kern w:val="2"/>
          <w:sz w:val="32"/>
          <w:szCs w:val="32"/>
          <w:highlight w:val="none"/>
          <w:lang w:val="en-US" w:eastAsia="zh-CN" w:bidi="ar-SA"/>
        </w:rPr>
        <w:t>预算编制较笼统，缺乏科学测算及合理论证过程。</w:t>
      </w:r>
    </w:p>
    <w:p>
      <w:pPr>
        <w:keepNext w:val="0"/>
        <w:keepLines w:val="0"/>
        <w:pageBreakBefore w:val="0"/>
        <w:widowControl w:val="0"/>
        <w:kinsoku/>
        <w:wordWrap/>
        <w:overflowPunct/>
        <w:topLinePunct w:val="0"/>
        <w:autoSpaceDE/>
        <w:autoSpaceDN/>
        <w:bidi w:val="0"/>
        <w:adjustRightInd/>
        <w:snapToGrid/>
        <w:ind w:firstLine="620" w:firstLineChars="200"/>
        <w:textAlignment w:val="auto"/>
        <w:outlineLvl w:val="1"/>
        <w:rPr>
          <w:rFonts w:hint="default" w:ascii="楷体" w:hAnsi="楷体" w:eastAsia="楷体" w:cs="楷体"/>
          <w:spacing w:val="-3"/>
          <w:w w:val="99"/>
          <w:sz w:val="32"/>
          <w:szCs w:val="32"/>
          <w:highlight w:val="none"/>
          <w:lang w:val="en-US" w:eastAsia="zh-CN"/>
        </w:rPr>
      </w:pPr>
      <w:bookmarkStart w:id="187" w:name="_Toc19622"/>
      <w:bookmarkStart w:id="188" w:name="_Toc30399"/>
      <w:bookmarkStart w:id="189" w:name="_Toc27919"/>
      <w:bookmarkStart w:id="190" w:name="_Toc10350"/>
      <w:bookmarkStart w:id="191" w:name="_Toc9767"/>
      <w:bookmarkStart w:id="192" w:name="_Toc25219"/>
      <w:bookmarkStart w:id="193" w:name="_Toc4087"/>
      <w:r>
        <w:rPr>
          <w:rFonts w:hint="eastAsia" w:ascii="楷体" w:hAnsi="楷体" w:eastAsia="楷体" w:cs="楷体"/>
          <w:spacing w:val="-3"/>
          <w:w w:val="99"/>
          <w:sz w:val="32"/>
          <w:szCs w:val="32"/>
          <w:highlight w:val="none"/>
        </w:rPr>
        <w:t>（</w:t>
      </w:r>
      <w:r>
        <w:rPr>
          <w:rFonts w:hint="eastAsia" w:ascii="楷体" w:hAnsi="楷体" w:eastAsia="楷体" w:cs="楷体"/>
          <w:spacing w:val="-3"/>
          <w:w w:val="99"/>
          <w:sz w:val="32"/>
          <w:szCs w:val="32"/>
          <w:highlight w:val="none"/>
          <w:lang w:val="en-US" w:eastAsia="zh-CN"/>
        </w:rPr>
        <w:t>三</w:t>
      </w:r>
      <w:r>
        <w:rPr>
          <w:rFonts w:hint="eastAsia" w:ascii="楷体" w:hAnsi="楷体" w:eastAsia="楷体" w:cs="楷体"/>
          <w:spacing w:val="-3"/>
          <w:w w:val="99"/>
          <w:sz w:val="32"/>
          <w:szCs w:val="32"/>
          <w:highlight w:val="none"/>
        </w:rPr>
        <w:t>）</w:t>
      </w:r>
      <w:bookmarkEnd w:id="187"/>
      <w:bookmarkEnd w:id="188"/>
      <w:bookmarkEnd w:id="189"/>
      <w:bookmarkEnd w:id="190"/>
      <w:bookmarkEnd w:id="191"/>
      <w:bookmarkEnd w:id="192"/>
      <w:bookmarkEnd w:id="193"/>
      <w:r>
        <w:rPr>
          <w:rFonts w:hint="eastAsia" w:ascii="楷体" w:hAnsi="楷体" w:eastAsia="楷体" w:cs="楷体"/>
          <w:spacing w:val="-3"/>
          <w:w w:val="99"/>
          <w:sz w:val="32"/>
          <w:szCs w:val="32"/>
          <w:highlight w:val="none"/>
          <w:lang w:val="en-US" w:eastAsia="zh-CN"/>
        </w:rPr>
        <w:t>原因分析</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outlineLvl w:val="0"/>
        <w:rPr>
          <w:rFonts w:hint="default" w:ascii="仿宋_GB2312" w:hAnsi="仿宋_GB2312" w:eastAsia="仿宋_GB2312" w:cs="仿宋_GB2312"/>
          <w:spacing w:val="-3"/>
          <w:w w:val="99"/>
          <w:kern w:val="2"/>
          <w:sz w:val="32"/>
          <w:szCs w:val="32"/>
          <w:lang w:val="en-US" w:eastAsia="zh-CN" w:bidi="ar-SA"/>
        </w:rPr>
      </w:pPr>
      <w:r>
        <w:rPr>
          <w:rFonts w:hint="eastAsia" w:ascii="仿宋_GB2312" w:hAnsi="仿宋_GB2312" w:eastAsia="仿宋_GB2312" w:cs="仿宋_GB2312"/>
          <w:spacing w:val="-3"/>
          <w:w w:val="99"/>
          <w:kern w:val="2"/>
          <w:sz w:val="32"/>
          <w:szCs w:val="32"/>
          <w:lang w:val="en-US" w:eastAsia="zh-CN" w:bidi="ar-SA"/>
        </w:rPr>
        <w:t xml:space="preserve"> 各年度学生招录人数存在不确定性，各科室对预算编报不够重视。</w:t>
      </w:r>
    </w:p>
    <w:p>
      <w:pPr>
        <w:keepNext w:val="0"/>
        <w:keepLines w:val="0"/>
        <w:pageBreakBefore w:val="0"/>
        <w:widowControl w:val="0"/>
        <w:numPr>
          <w:ilvl w:val="0"/>
          <w:numId w:val="5"/>
        </w:numPr>
        <w:kinsoku/>
        <w:wordWrap/>
        <w:overflowPunct/>
        <w:topLinePunct w:val="0"/>
        <w:autoSpaceDE/>
        <w:autoSpaceDN/>
        <w:bidi w:val="0"/>
        <w:adjustRightInd/>
        <w:snapToGrid/>
        <w:ind w:firstLine="620" w:firstLineChars="200"/>
        <w:textAlignment w:val="auto"/>
        <w:outlineLvl w:val="0"/>
        <w:rPr>
          <w:rFonts w:hint="eastAsia" w:ascii="黑体" w:hAnsi="黑体" w:eastAsia="黑体" w:cs="黑体"/>
          <w:b w:val="0"/>
          <w:bCs w:val="0"/>
          <w:spacing w:val="-3"/>
          <w:w w:val="99"/>
          <w:sz w:val="32"/>
          <w:szCs w:val="32"/>
          <w:highlight w:val="none"/>
          <w:lang w:val="en-US" w:eastAsia="zh-CN"/>
        </w:rPr>
      </w:pPr>
      <w:r>
        <w:rPr>
          <w:rFonts w:hint="eastAsia" w:ascii="黑体" w:hAnsi="黑体" w:eastAsia="黑体" w:cs="黑体"/>
          <w:b w:val="0"/>
          <w:bCs w:val="0"/>
          <w:spacing w:val="-3"/>
          <w:w w:val="99"/>
          <w:sz w:val="32"/>
          <w:szCs w:val="32"/>
          <w:highlight w:val="none"/>
          <w:lang w:val="en-US" w:eastAsia="zh-CN"/>
        </w:rPr>
        <w:t>有关建议</w:t>
      </w:r>
    </w:p>
    <w:p>
      <w:pPr>
        <w:pStyle w:val="2"/>
        <w:numPr>
          <w:ilvl w:val="0"/>
          <w:numId w:val="0"/>
        </w:numPr>
        <w:ind w:leftChars="200"/>
        <w:rPr>
          <w:rFonts w:hint="eastAsia" w:ascii="仿宋" w:hAnsi="仿宋" w:eastAsia="仿宋" w:cs="仿宋"/>
          <w:spacing w:val="1"/>
          <w:sz w:val="30"/>
          <w:szCs w:val="30"/>
          <w:lang w:eastAsia="zh-CN"/>
        </w:rPr>
      </w:pPr>
      <w:r>
        <w:rPr>
          <w:rFonts w:hint="eastAsia" w:ascii="仿宋" w:hAnsi="仿宋" w:eastAsia="仿宋" w:cs="仿宋"/>
          <w:spacing w:val="1"/>
          <w:sz w:val="30"/>
          <w:szCs w:val="30"/>
          <w:lang w:val="en-US" w:eastAsia="zh-CN"/>
        </w:rPr>
        <w:t>1、</w:t>
      </w:r>
      <w:r>
        <w:rPr>
          <w:rFonts w:hint="default" w:ascii="仿宋" w:hAnsi="仿宋" w:eastAsia="仿宋" w:cs="仿宋"/>
          <w:spacing w:val="1"/>
          <w:sz w:val="30"/>
          <w:szCs w:val="30"/>
        </w:rPr>
        <w:t>科学合理编制预算，对各项目细化，使项目支出清晰明了</w:t>
      </w:r>
      <w:r>
        <w:rPr>
          <w:rFonts w:hint="eastAsia" w:ascii="仿宋" w:hAnsi="仿宋" w:eastAsia="仿宋" w:cs="仿宋"/>
          <w:spacing w:val="1"/>
          <w:sz w:val="30"/>
          <w:szCs w:val="30"/>
          <w:lang w:eastAsia="zh-CN"/>
        </w:rPr>
        <w:t>。</w:t>
      </w:r>
    </w:p>
    <w:p>
      <w:pPr>
        <w:pStyle w:val="3"/>
        <w:numPr>
          <w:ilvl w:val="0"/>
          <w:numId w:val="0"/>
        </w:numPr>
        <w:ind w:firstLine="620" w:firstLineChars="200"/>
        <w:jc w:val="both"/>
        <w:rPr>
          <w:rFonts w:hint="eastAsia"/>
          <w:lang w:eastAsia="zh-CN"/>
        </w:rPr>
      </w:pPr>
      <w:r>
        <w:rPr>
          <w:rFonts w:hint="eastAsia" w:ascii="仿宋_GB2312" w:hAnsi="仿宋_GB2312" w:eastAsia="仿宋_GB2312" w:cs="仿宋_GB2312"/>
          <w:b w:val="0"/>
          <w:bCs w:val="0"/>
          <w:spacing w:val="-3"/>
          <w:w w:val="99"/>
          <w:kern w:val="2"/>
          <w:sz w:val="32"/>
          <w:szCs w:val="32"/>
          <w:highlight w:val="none"/>
          <w:lang w:val="en-US" w:eastAsia="zh-CN" w:bidi="ar-SA"/>
        </w:rPr>
        <w:t>2、</w:t>
      </w:r>
      <w:r>
        <w:rPr>
          <w:rFonts w:hint="default" w:ascii="仿宋_GB2312" w:hAnsi="仿宋_GB2312" w:eastAsia="仿宋_GB2312" w:cs="仿宋_GB2312"/>
          <w:b w:val="0"/>
          <w:bCs w:val="0"/>
          <w:spacing w:val="-3"/>
          <w:w w:val="99"/>
          <w:kern w:val="2"/>
          <w:sz w:val="32"/>
          <w:szCs w:val="32"/>
          <w:highlight w:val="none"/>
          <w:lang w:val="en-US" w:eastAsia="zh-CN" w:bidi="ar-SA"/>
        </w:rPr>
        <w:t>合理分配安排项目资金，做到事前科学计划，事中监督控制，事后总结完善</w:t>
      </w:r>
      <w:r>
        <w:rPr>
          <w:rFonts w:hint="eastAsia" w:ascii="仿宋_GB2312" w:hAnsi="仿宋_GB2312" w:eastAsia="仿宋_GB2312" w:cs="仿宋_GB2312"/>
          <w:b w:val="0"/>
          <w:bCs w:val="0"/>
          <w:spacing w:val="-3"/>
          <w:w w:val="99"/>
          <w:kern w:val="2"/>
          <w:sz w:val="32"/>
          <w:szCs w:val="32"/>
          <w:highlight w:val="none"/>
          <w:lang w:val="en-US" w:eastAsia="zh-CN" w:bidi="ar-SA"/>
        </w:rPr>
        <w:t>。</w:t>
      </w:r>
    </w:p>
    <w:p>
      <w:pPr>
        <w:pStyle w:val="2"/>
        <w:ind w:left="0" w:leftChars="0" w:firstLine="640" w:firstLineChars="200"/>
        <w:rPr>
          <w:rFonts w:hint="eastAsia"/>
          <w:sz w:val="32"/>
          <w:szCs w:val="32"/>
        </w:rPr>
      </w:pPr>
      <w:r>
        <w:rPr>
          <w:rFonts w:hint="eastAsia" w:ascii="黑体" w:hAnsi="黑体" w:eastAsia="黑体" w:cs="方正黑体_GBK"/>
          <w:color w:val="000000"/>
          <w:sz w:val="32"/>
          <w:szCs w:val="32"/>
        </w:rPr>
        <w:t>七、其他需说明的问题</w:t>
      </w:r>
    </w:p>
    <w:p>
      <w:pPr>
        <w:spacing w:line="620" w:lineRule="exact"/>
        <w:ind w:firstLine="930" w:firstLineChars="300"/>
        <w:rPr>
          <w:rFonts w:hint="default" w:ascii="仿宋_GB2312" w:hAnsi="仿宋_GB2312" w:eastAsia="仿宋_GB2312" w:cs="仿宋_GB2312"/>
          <w:spacing w:val="-3"/>
          <w:w w:val="99"/>
          <w:sz w:val="32"/>
          <w:szCs w:val="32"/>
          <w:lang w:val="en-US" w:eastAsia="zh-CN"/>
        </w:rPr>
      </w:pPr>
      <w:r>
        <w:rPr>
          <w:rFonts w:hint="eastAsia" w:ascii="仿宋_GB2312" w:hAnsi="仿宋_GB2312" w:eastAsia="仿宋_GB2312" w:cs="仿宋_GB2312"/>
          <w:spacing w:val="-3"/>
          <w:w w:val="99"/>
          <w:kern w:val="2"/>
          <w:sz w:val="32"/>
          <w:szCs w:val="32"/>
          <w:lang w:val="en-US" w:eastAsia="zh-CN" w:bidi="ar-SA"/>
        </w:rPr>
        <w:t>无</w:t>
      </w:r>
    </w:p>
    <w:p>
      <w:pPr>
        <w:spacing w:line="620" w:lineRule="exact"/>
        <w:rPr>
          <w:rFonts w:hint="default" w:ascii="仿宋_GB2312" w:hAnsi="仿宋_GB2312" w:eastAsia="仿宋_GB2312" w:cs="仿宋_GB2312"/>
          <w:spacing w:val="-3"/>
          <w:w w:val="99"/>
          <w:sz w:val="32"/>
          <w:szCs w:val="32"/>
          <w:lang w:val="en-US" w:eastAsia="zh-CN"/>
        </w:rPr>
      </w:pPr>
    </w:p>
    <w:p>
      <w:pPr>
        <w:spacing w:line="620" w:lineRule="exact"/>
        <w:ind w:left="0" w:leftChars="0" w:firstLine="0" w:firstLineChars="0"/>
        <w:rPr>
          <w:rFonts w:hint="default" w:ascii="仿宋_GB2312" w:hAnsi="仿宋_GB2312" w:eastAsia="仿宋_GB2312" w:cs="仿宋_GB2312"/>
          <w:spacing w:val="-3"/>
          <w:w w:val="99"/>
          <w:sz w:val="32"/>
          <w:szCs w:val="32"/>
          <w:lang w:val="en-US" w:eastAsia="zh-CN"/>
        </w:rPr>
      </w:pPr>
    </w:p>
    <w:p>
      <w:pPr>
        <w:spacing w:line="620" w:lineRule="exact"/>
        <w:rPr>
          <w:rFonts w:hint="default" w:ascii="仿宋_GB2312" w:hAnsi="仿宋_GB2312" w:eastAsia="仿宋_GB2312" w:cs="仿宋_GB2312"/>
          <w:spacing w:val="-3"/>
          <w:w w:val="99"/>
          <w:sz w:val="32"/>
          <w:szCs w:val="32"/>
          <w:lang w:val="en-US" w:eastAsia="zh-CN"/>
        </w:rPr>
      </w:pPr>
    </w:p>
    <w:p>
      <w:pPr>
        <w:spacing w:line="620" w:lineRule="exact"/>
        <w:ind w:left="960" w:leftChars="0" w:hanging="960" w:hangingChars="300"/>
        <w:rPr>
          <w:rFonts w:hint="eastAsia"/>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:2022年度中央中职学生资助项目绩效评价指标表</w:t>
      </w:r>
    </w:p>
    <w:p>
      <w:pPr>
        <w:spacing w:line="620" w:lineRule="exact"/>
        <w:ind w:left="480" w:leftChars="200" w:firstLine="0" w:firstLineChars="0"/>
        <w:rPr>
          <w:rFonts w:ascii="仿宋" w:hAnsi="仿宋" w:eastAsia="仿宋" w:cs="仿宋"/>
          <w:sz w:val="32"/>
        </w:rPr>
      </w:pPr>
    </w:p>
    <w:p>
      <w:pPr>
        <w:keepNext/>
        <w:keepLines/>
        <w:widowControl w:val="0"/>
        <w:spacing w:before="260" w:beforeLines="0" w:beforeAutospacing="0" w:after="260" w:afterLines="0" w:afterAutospacing="0" w:line="413" w:lineRule="auto"/>
        <w:ind w:firstLine="1920" w:firstLineChars="600"/>
        <w:jc w:val="right"/>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内蒙古自治区供销合作社联合社</w:t>
      </w:r>
    </w:p>
    <w:p>
      <w:pPr>
        <w:keepNext/>
        <w:keepLines/>
        <w:widowControl w:val="0"/>
        <w:spacing w:before="260" w:beforeLines="0" w:beforeAutospacing="0" w:after="260" w:afterLines="0" w:afterAutospacing="0" w:line="413" w:lineRule="auto"/>
        <w:ind w:firstLine="640" w:firstLineChars="200"/>
        <w:jc w:val="left"/>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二O二三年六月十九日</w:t>
      </w:r>
      <w:bookmarkStart w:id="194" w:name="_GoBack"/>
      <w:bookmarkEnd w:id="194"/>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28DD9"/>
    <w:multiLevelType w:val="singleLevel"/>
    <w:tmpl w:val="8B928DD9"/>
    <w:lvl w:ilvl="0" w:tentative="0">
      <w:start w:val="1"/>
      <w:numFmt w:val="decimal"/>
      <w:suff w:val="nothing"/>
      <w:lvlText w:val="%1、"/>
      <w:lvlJc w:val="left"/>
    </w:lvl>
  </w:abstractNum>
  <w:abstractNum w:abstractNumId="1">
    <w:nsid w:val="AC30C374"/>
    <w:multiLevelType w:val="singleLevel"/>
    <w:tmpl w:val="AC30C374"/>
    <w:lvl w:ilvl="0" w:tentative="0">
      <w:start w:val="3"/>
      <w:numFmt w:val="decimal"/>
      <w:suff w:val="nothing"/>
      <w:lvlText w:val="（%1）"/>
      <w:lvlJc w:val="left"/>
    </w:lvl>
  </w:abstractNum>
  <w:abstractNum w:abstractNumId="2">
    <w:nsid w:val="E06ED6C5"/>
    <w:multiLevelType w:val="singleLevel"/>
    <w:tmpl w:val="E06ED6C5"/>
    <w:lvl w:ilvl="0" w:tentative="0">
      <w:start w:val="1"/>
      <w:numFmt w:val="decimal"/>
      <w:suff w:val="nothing"/>
      <w:lvlText w:val="%1、"/>
      <w:lvlJc w:val="left"/>
    </w:lvl>
  </w:abstractNum>
  <w:abstractNum w:abstractNumId="3">
    <w:nsid w:val="1F3EEE10"/>
    <w:multiLevelType w:val="singleLevel"/>
    <w:tmpl w:val="1F3EEE10"/>
    <w:lvl w:ilvl="0" w:tentative="0">
      <w:start w:val="2"/>
      <w:numFmt w:val="chineseCounting"/>
      <w:suff w:val="nothing"/>
      <w:lvlText w:val="（%1）"/>
      <w:lvlJc w:val="left"/>
      <w:rPr>
        <w:rFonts w:hint="eastAsia"/>
      </w:rPr>
    </w:lvl>
  </w:abstractNum>
  <w:abstractNum w:abstractNumId="4">
    <w:nsid w:val="2E8E61F2"/>
    <w:multiLevelType w:val="singleLevel"/>
    <w:tmpl w:val="2E8E61F2"/>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ZWRlNDZlNmQxMmIzMDc5OWI1ZjA1YmI5OTQ3MWM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8803584"/>
    <w:rsid w:val="0C062F64"/>
    <w:rsid w:val="0DA76D42"/>
    <w:rsid w:val="0F0A7121"/>
    <w:rsid w:val="0F18115A"/>
    <w:rsid w:val="0F4B3357"/>
    <w:rsid w:val="0F6F185A"/>
    <w:rsid w:val="0FDC5FFD"/>
    <w:rsid w:val="136923D4"/>
    <w:rsid w:val="15BB6F18"/>
    <w:rsid w:val="16323E02"/>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4C79AA"/>
    <w:rsid w:val="2B6F4C9D"/>
    <w:rsid w:val="2C5E2E59"/>
    <w:rsid w:val="2DE23A3A"/>
    <w:rsid w:val="2E8E1287"/>
    <w:rsid w:val="300E3D77"/>
    <w:rsid w:val="30533016"/>
    <w:rsid w:val="30B80E03"/>
    <w:rsid w:val="3196655E"/>
    <w:rsid w:val="33255290"/>
    <w:rsid w:val="33D877D8"/>
    <w:rsid w:val="34884EFB"/>
    <w:rsid w:val="34C06933"/>
    <w:rsid w:val="35AE68A5"/>
    <w:rsid w:val="36CD16A7"/>
    <w:rsid w:val="38E64707"/>
    <w:rsid w:val="39BD0FA0"/>
    <w:rsid w:val="3A2F4127"/>
    <w:rsid w:val="3A8859B9"/>
    <w:rsid w:val="3C3E4D0D"/>
    <w:rsid w:val="3DE61665"/>
    <w:rsid w:val="3E1153AE"/>
    <w:rsid w:val="3E516972"/>
    <w:rsid w:val="3EE47779"/>
    <w:rsid w:val="404969DC"/>
    <w:rsid w:val="40B53B29"/>
    <w:rsid w:val="41A437D2"/>
    <w:rsid w:val="421A04AF"/>
    <w:rsid w:val="43CB6518"/>
    <w:rsid w:val="43D60DED"/>
    <w:rsid w:val="44FE14DD"/>
    <w:rsid w:val="49E56F9C"/>
    <w:rsid w:val="4A926FD7"/>
    <w:rsid w:val="4DD15688"/>
    <w:rsid w:val="4F070E89"/>
    <w:rsid w:val="4F374648"/>
    <w:rsid w:val="4F4451D2"/>
    <w:rsid w:val="51237888"/>
    <w:rsid w:val="51BA42A7"/>
    <w:rsid w:val="520F6E89"/>
    <w:rsid w:val="53004672"/>
    <w:rsid w:val="53203621"/>
    <w:rsid w:val="54A431FB"/>
    <w:rsid w:val="54DA00D3"/>
    <w:rsid w:val="554E0C20"/>
    <w:rsid w:val="568F07C7"/>
    <w:rsid w:val="57252998"/>
    <w:rsid w:val="59B56326"/>
    <w:rsid w:val="5A0C4685"/>
    <w:rsid w:val="5A553285"/>
    <w:rsid w:val="5AB43B01"/>
    <w:rsid w:val="5B47161C"/>
    <w:rsid w:val="5D55237F"/>
    <w:rsid w:val="5F12091C"/>
    <w:rsid w:val="5FB20796"/>
    <w:rsid w:val="5FBDFEA1"/>
    <w:rsid w:val="5FC44E2D"/>
    <w:rsid w:val="5FD626AD"/>
    <w:rsid w:val="604010EC"/>
    <w:rsid w:val="60AE0C4D"/>
    <w:rsid w:val="610E05D3"/>
    <w:rsid w:val="62215294"/>
    <w:rsid w:val="63081FD0"/>
    <w:rsid w:val="643674E7"/>
    <w:rsid w:val="647E5E83"/>
    <w:rsid w:val="65FC618C"/>
    <w:rsid w:val="660310CC"/>
    <w:rsid w:val="66161B6A"/>
    <w:rsid w:val="666B4547"/>
    <w:rsid w:val="66984919"/>
    <w:rsid w:val="66F07E69"/>
    <w:rsid w:val="671B478E"/>
    <w:rsid w:val="676F702D"/>
    <w:rsid w:val="69BB44D0"/>
    <w:rsid w:val="6A582252"/>
    <w:rsid w:val="6AD82D16"/>
    <w:rsid w:val="6B464D38"/>
    <w:rsid w:val="6BDF3DCF"/>
    <w:rsid w:val="6C5075F1"/>
    <w:rsid w:val="6C670BB6"/>
    <w:rsid w:val="6DD40FF8"/>
    <w:rsid w:val="6E8A2420"/>
    <w:rsid w:val="70F67D42"/>
    <w:rsid w:val="71565F3F"/>
    <w:rsid w:val="72502DE7"/>
    <w:rsid w:val="74114A65"/>
    <w:rsid w:val="74DC7A51"/>
    <w:rsid w:val="753554DD"/>
    <w:rsid w:val="75A24B0F"/>
    <w:rsid w:val="76AB03E2"/>
    <w:rsid w:val="76D1210E"/>
    <w:rsid w:val="77AC22DD"/>
    <w:rsid w:val="77B83789"/>
    <w:rsid w:val="78691D8F"/>
    <w:rsid w:val="78F52A46"/>
    <w:rsid w:val="793C6850"/>
    <w:rsid w:val="794A19C3"/>
    <w:rsid w:val="7ABC43C8"/>
    <w:rsid w:val="7AF2645E"/>
    <w:rsid w:val="7CA67A3C"/>
    <w:rsid w:val="7CB71996"/>
    <w:rsid w:val="7DAE3E8B"/>
    <w:rsid w:val="7E6D4A02"/>
    <w:rsid w:val="7E77AE1E"/>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w:basedOn w:val="1"/>
    <w:qFormat/>
    <w:uiPriority w:val="0"/>
    <w:pPr>
      <w:jc w:val="center"/>
    </w:pPr>
    <w:rPr>
      <w:b/>
      <w:bCs/>
      <w:sz w:val="44"/>
    </w:rPr>
  </w:style>
  <w:style w:type="paragraph" w:styleId="5">
    <w:name w:val="index 8"/>
    <w:basedOn w:val="1"/>
    <w:next w:val="1"/>
    <w:qFormat/>
    <w:uiPriority w:val="0"/>
    <w:pPr>
      <w:ind w:left="2940" w:leftChars="1400"/>
      <w:jc w:val="left"/>
    </w:pPr>
  </w:style>
  <w:style w:type="paragraph" w:styleId="6">
    <w:name w:val="footer"/>
    <w:basedOn w:val="1"/>
    <w:link w:val="12"/>
    <w:qFormat/>
    <w:uiPriority w:val="0"/>
    <w:pPr>
      <w:tabs>
        <w:tab w:val="center" w:pos="4153"/>
        <w:tab w:val="right" w:pos="8306"/>
      </w:tabs>
      <w:snapToGrid w:val="0"/>
      <w:spacing w:line="240" w:lineRule="auto"/>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页眉 字符"/>
    <w:basedOn w:val="10"/>
    <w:link w:val="7"/>
    <w:qFormat/>
    <w:uiPriority w:val="0"/>
    <w:rPr>
      <w:rFonts w:ascii="宋体" w:hAnsi="宋体"/>
      <w:kern w:val="2"/>
      <w:sz w:val="18"/>
      <w:szCs w:val="18"/>
    </w:rPr>
  </w:style>
  <w:style w:type="character" w:customStyle="1" w:styleId="12">
    <w:name w:val="页脚 字符"/>
    <w:basedOn w:val="10"/>
    <w:link w:val="6"/>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5291</Words>
  <Characters>5552</Characters>
  <Lines>16</Lines>
  <Paragraphs>4</Paragraphs>
  <TotalTime>10</TotalTime>
  <ScaleCrop>false</ScaleCrop>
  <LinksUpToDate>false</LinksUpToDate>
  <CharactersWithSpaces>5582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2021-01-19T07:13:00Z</dcterms:created>
  <dc:creator>Administrator</dc:creator>
  <cp:lastModifiedBy>lenovo</cp:lastModifiedBy>
  <dcterms:modified xsi:type="dcterms:W3CDTF">2023-06-22T11:31:14Z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85FFA0C4545242EF8A164B055DA15A00_13</vt:lpwstr>
  </property>
</Properties>
</file>